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252A" w14:textId="77777777" w:rsidR="00B36C25" w:rsidRPr="00695E9F" w:rsidRDefault="00B36C25" w:rsidP="00225284">
      <w:pPr>
        <w:spacing w:line="276" w:lineRule="auto"/>
        <w:rPr>
          <w:rFonts w:ascii="GOST 2.304-81" w:hAnsi="GOST 2.304-81"/>
          <w:i/>
        </w:rPr>
      </w:pPr>
    </w:p>
    <w:sdt>
      <w:sdtPr>
        <w:rPr>
          <w:rFonts w:ascii="GOST 2.304-81" w:eastAsia="Times New Roman" w:hAnsi="GOST 2.304-81" w:cs="Times New Roman"/>
          <w:color w:val="auto"/>
          <w:sz w:val="20"/>
          <w:szCs w:val="20"/>
        </w:rPr>
        <w:id w:val="-102653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8A062" w14:textId="453D14F0" w:rsidR="00FD411E" w:rsidRPr="00395011" w:rsidRDefault="00FD411E">
          <w:pPr>
            <w:pStyle w:val="af3"/>
            <w:rPr>
              <w:rFonts w:ascii="GOST 2.304-81" w:hAnsi="GOST 2.304-81"/>
              <w:b/>
              <w:color w:val="auto"/>
              <w:szCs w:val="24"/>
            </w:rPr>
          </w:pPr>
          <w:r w:rsidRPr="00395011">
            <w:rPr>
              <w:rFonts w:ascii="GOST 2.304-81" w:hAnsi="GOST 2.304-81"/>
              <w:b/>
              <w:color w:val="auto"/>
              <w:szCs w:val="24"/>
            </w:rPr>
            <w:t>Оглавление</w:t>
          </w:r>
        </w:p>
        <w:p w14:paraId="3C7541AE" w14:textId="26D2E72D" w:rsidR="00395011" w:rsidRPr="00395011" w:rsidRDefault="00FD411E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fldChar w:fldCharType="begin"/>
          </w: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instrText xml:space="preserve"> TOC \o "1-3" \h \z \u </w:instrText>
          </w: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fldChar w:fldCharType="separate"/>
          </w:r>
          <w:hyperlink w:anchor="_Toc117160041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1.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ОБЩАЯ ЧАСТЬ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_Toc117160041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>2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79658135" w14:textId="0D5D2914" w:rsidR="00395011" w:rsidRPr="00395011" w:rsidRDefault="00395011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2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2.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КРАТКАЯ ХАРАКТЕРИСТИКА ОБЪЕКТА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_Toc117160042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2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461AB5A8" w14:textId="4E4B9A19" w:rsidR="00395011" w:rsidRPr="00395011" w:rsidRDefault="00395011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3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ТЕХНОЛОГИЧЕСКАЯ ЧАСТЬ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_Toc117160043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3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09B7BAFC" w14:textId="5C0EA0A9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4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3.1.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Основные решения, принятые в проекте.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_Toc117160044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3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688D1DED" w14:textId="6203DB27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5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3.2.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Расчет установки.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_Toc117160045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3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08C1F8C6" w14:textId="7E313194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6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3.3.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Временные характеристики.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_Toc117160046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14717815" w14:textId="70C51E41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7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3.4.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Размещение оборудования.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_Toc117160047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6018814A" w14:textId="4B95AB74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8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3.5.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Требования к монтажу и эксплуатации установки.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_Toc117160048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2724CE8C" w14:textId="35E04A39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9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3.6.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Основные правила по технике безопасности.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_Toc117160049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4A14A275" w14:textId="5AE70999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0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3.7.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Охрана окружающей среды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_Toc117160050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5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14A934EE" w14:textId="6E65BFB3" w:rsidR="00395011" w:rsidRPr="00395011" w:rsidRDefault="00395011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1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3.8.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Алгоритм работы установки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_Toc117160051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5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3A603A72" w14:textId="78B195DA" w:rsidR="00395011" w:rsidRPr="00395011" w:rsidRDefault="00395011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2" w:history="1"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4.</w:t>
            </w:r>
            <w:r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Pr="00395011">
              <w:rPr>
                <w:rStyle w:val="af1"/>
                <w:rFonts w:ascii="GOST 2.304-81" w:hAnsi="GOST 2.304-81"/>
                <w:b/>
                <w:i/>
                <w:noProof/>
              </w:rPr>
              <w:t>ССЫЛОЧНЫЕ ДОКУМЕНТЫ.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_Toc117160052 \h </w:instrTex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t>5</w:t>
            </w:r>
            <w:r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398DBB20" w14:textId="570D835C" w:rsidR="00FD411E" w:rsidRPr="00695E9F" w:rsidRDefault="00FD411E">
          <w:pPr>
            <w:rPr>
              <w:rFonts w:ascii="GOST 2.304-81" w:hAnsi="GOST 2.304-81"/>
              <w:i/>
            </w:rPr>
          </w:pPr>
          <w:r w:rsidRPr="00395011">
            <w:rPr>
              <w:rFonts w:ascii="GOST 2.304-81" w:hAnsi="GOST 2.304-81"/>
              <w:b/>
              <w:bCs/>
              <w:i/>
              <w:sz w:val="24"/>
              <w:szCs w:val="24"/>
            </w:rPr>
            <w:fldChar w:fldCharType="end"/>
          </w:r>
        </w:p>
      </w:sdtContent>
    </w:sdt>
    <w:p w14:paraId="38DF8621" w14:textId="77777777" w:rsidR="00B36C25" w:rsidRPr="00695E9F" w:rsidRDefault="00B36C25" w:rsidP="00225284">
      <w:pPr>
        <w:spacing w:line="276" w:lineRule="auto"/>
        <w:rPr>
          <w:rFonts w:ascii="GOST 2.304-81" w:hAnsi="GOST 2.304-81"/>
          <w:i/>
          <w:sz w:val="24"/>
          <w:szCs w:val="24"/>
        </w:rPr>
        <w:sectPr w:rsidR="00B36C25" w:rsidRPr="00695E9F" w:rsidSect="003432A4">
          <w:headerReference w:type="default" r:id="rId8"/>
          <w:footerReference w:type="default" r:id="rId9"/>
          <w:type w:val="continuous"/>
          <w:pgSz w:w="11906" w:h="16838" w:code="9"/>
          <w:pgMar w:top="284" w:right="707" w:bottom="669" w:left="1247" w:header="227" w:footer="0" w:gutter="0"/>
          <w:pgNumType w:start="1"/>
          <w:cols w:space="720"/>
          <w:docGrid w:linePitch="272"/>
        </w:sectPr>
      </w:pPr>
    </w:p>
    <w:p w14:paraId="72296A2A" w14:textId="778220DF" w:rsidR="00FB1A41" w:rsidRPr="00695E9F" w:rsidRDefault="00FB1A41">
      <w:pPr>
        <w:rPr>
          <w:rFonts w:ascii="GOST 2.304-81" w:hAnsi="GOST 2.304-81"/>
          <w:i/>
          <w:sz w:val="24"/>
          <w:szCs w:val="24"/>
          <w:lang w:val="en-US"/>
        </w:rPr>
      </w:pPr>
      <w:r w:rsidRPr="00695E9F">
        <w:rPr>
          <w:rFonts w:ascii="GOST 2.304-81" w:hAnsi="GOST 2.304-81"/>
          <w:i/>
          <w:sz w:val="24"/>
          <w:szCs w:val="24"/>
        </w:rPr>
        <w:lastRenderedPageBreak/>
        <w:br w:type="page"/>
      </w:r>
    </w:p>
    <w:p w14:paraId="33E669A9" w14:textId="77777777" w:rsidR="00D579AA" w:rsidRPr="00695E9F" w:rsidRDefault="00D579AA" w:rsidP="00225284">
      <w:pPr>
        <w:spacing w:line="276" w:lineRule="auto"/>
        <w:rPr>
          <w:rFonts w:ascii="GOST 2.304-81" w:hAnsi="GOST 2.304-81"/>
          <w:i/>
          <w:sz w:val="24"/>
          <w:szCs w:val="24"/>
        </w:rPr>
      </w:pPr>
    </w:p>
    <w:p w14:paraId="0DABA68D" w14:textId="653A4BE4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0" w:name="_Toc57219494"/>
      <w:bookmarkStart w:id="1" w:name="_Toc117160041"/>
      <w:r w:rsidRPr="00695E9F">
        <w:t>ОБЩАЯ ЧАСТЬ</w:t>
      </w:r>
      <w:bookmarkEnd w:id="0"/>
      <w:bookmarkEnd w:id="1"/>
    </w:p>
    <w:p w14:paraId="0D211F08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4AB02509" w14:textId="6EFF5CC8" w:rsidR="0076469A" w:rsidRPr="00695E9F" w:rsidRDefault="00695E9F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Рабочая</w:t>
      </w:r>
      <w:r w:rsidR="00D579AA" w:rsidRPr="00695E9F">
        <w:rPr>
          <w:rFonts w:ascii="GOST 2.304-81" w:hAnsi="GOST 2.304-81"/>
          <w:i/>
          <w:sz w:val="24"/>
          <w:szCs w:val="24"/>
        </w:rPr>
        <w:t xml:space="preserve"> документация на создание </w:t>
      </w:r>
      <w:r w:rsidR="00CA0A0E" w:rsidRPr="00695E9F">
        <w:rPr>
          <w:rFonts w:ascii="GOST 2.304-81" w:hAnsi="GOST 2.304-81"/>
          <w:i/>
          <w:sz w:val="24"/>
          <w:szCs w:val="24"/>
        </w:rPr>
        <w:t xml:space="preserve">системы </w:t>
      </w:r>
      <w:r w:rsidR="00D579AA" w:rsidRPr="00695E9F">
        <w:rPr>
          <w:rFonts w:ascii="GOST 2.304-81" w:hAnsi="GOST 2.304-81"/>
          <w:i/>
          <w:sz w:val="24"/>
          <w:szCs w:val="24"/>
        </w:rPr>
        <w:t>автоматического газового пожаротушения (</w:t>
      </w:r>
      <w:r w:rsidR="00CA0A0E" w:rsidRPr="00695E9F">
        <w:rPr>
          <w:rFonts w:ascii="GOST 2.304-81" w:hAnsi="GOST 2.304-81"/>
          <w:i/>
          <w:sz w:val="24"/>
          <w:szCs w:val="24"/>
        </w:rPr>
        <w:t>Технологическая часть</w:t>
      </w:r>
      <w:r w:rsidR="00D579AA" w:rsidRPr="00695E9F">
        <w:rPr>
          <w:rFonts w:ascii="GOST 2.304-81" w:hAnsi="GOST 2.304-81"/>
          <w:i/>
          <w:sz w:val="24"/>
          <w:szCs w:val="24"/>
        </w:rPr>
        <w:t>) выполнена на основании</w:t>
      </w:r>
      <w:r w:rsidR="00CA0A0E" w:rsidRPr="00695E9F">
        <w:rPr>
          <w:rFonts w:ascii="GOST 2.304-81" w:hAnsi="GOST 2.304-81"/>
          <w:i/>
          <w:sz w:val="24"/>
          <w:szCs w:val="24"/>
        </w:rPr>
        <w:t xml:space="preserve"> технического задания на </w:t>
      </w:r>
      <w:r>
        <w:rPr>
          <w:rFonts w:ascii="GOST 2.304-81" w:hAnsi="GOST 2.304-81"/>
          <w:i/>
          <w:sz w:val="24"/>
          <w:szCs w:val="24"/>
        </w:rPr>
        <w:t>проектирование</w:t>
      </w:r>
      <w:r w:rsidR="0076469A" w:rsidRPr="00695E9F">
        <w:rPr>
          <w:rFonts w:ascii="GOST 2.304-81" w:hAnsi="GOST 2.304-81"/>
          <w:i/>
          <w:sz w:val="24"/>
          <w:szCs w:val="24"/>
        </w:rPr>
        <w:t xml:space="preserve"> в соответствии со следующими нормативными документами:</w:t>
      </w:r>
    </w:p>
    <w:p w14:paraId="7787EC8C" w14:textId="47C6FB69" w:rsidR="00BF1E71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«Технический регламент о требованиях пожарной безопасности» Федеральный закон Российской Федерации от 22 июля 2008 г. № 123-ФЗ;</w:t>
      </w:r>
    </w:p>
    <w:p w14:paraId="1C86BFB7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14:paraId="7875984F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485.1311500.2020 «Системы противопожарной защиты. Установки пожаротушения автоматические. Нормы и правила проектирования»;</w:t>
      </w:r>
    </w:p>
    <w:p w14:paraId="5260FDD1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</w:r>
    </w:p>
    <w:p w14:paraId="079BBA4F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6.13130.2013 "Системы противопожарной защиты. Электрооборудование. Требования пожарной безопасности»;</w:t>
      </w:r>
    </w:p>
    <w:p w14:paraId="7C471427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7.13130.2013 «Отопление, вентиляция и кондиционирование. Требования пожарной безопасности";</w:t>
      </w:r>
    </w:p>
    <w:p w14:paraId="4DDD29DB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21.1101-2013. «Основные требования к проектной и рабочей документации».</w:t>
      </w:r>
    </w:p>
    <w:p w14:paraId="389BA2FB" w14:textId="77777777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</w:p>
    <w:p w14:paraId="78066FE0" w14:textId="319815E5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Проектом предусматривается оснащение объекта автоматическ</w:t>
      </w:r>
      <w:r w:rsidR="006C3940" w:rsidRPr="00695E9F">
        <w:rPr>
          <w:rFonts w:ascii="GOST 2.304-81" w:hAnsi="GOST 2.304-81"/>
          <w:i/>
          <w:sz w:val="24"/>
          <w:szCs w:val="24"/>
        </w:rPr>
        <w:t>ими</w:t>
      </w:r>
      <w:r w:rsidRPr="00695E9F">
        <w:rPr>
          <w:rFonts w:ascii="GOST 2.304-81" w:hAnsi="GOST 2.304-81"/>
          <w:i/>
          <w:sz w:val="24"/>
          <w:szCs w:val="24"/>
        </w:rPr>
        <w:t xml:space="preserve"> установк</w:t>
      </w:r>
      <w:r w:rsidR="006C3940" w:rsidRPr="00695E9F">
        <w:rPr>
          <w:rFonts w:ascii="GOST 2.304-81" w:hAnsi="GOST 2.304-81"/>
          <w:i/>
          <w:sz w:val="24"/>
          <w:szCs w:val="24"/>
        </w:rPr>
        <w:t>ами</w:t>
      </w:r>
      <w:r w:rsidRPr="00695E9F">
        <w:rPr>
          <w:rFonts w:ascii="GOST 2.304-81" w:hAnsi="GOST 2.304-81"/>
          <w:i/>
          <w:sz w:val="24"/>
          <w:szCs w:val="24"/>
        </w:rPr>
        <w:t xml:space="preserve"> газового пожаротушения (</w:t>
      </w:r>
      <w:r w:rsidR="006C3940" w:rsidRPr="00695E9F">
        <w:rPr>
          <w:rFonts w:ascii="GOST 2.304-81" w:hAnsi="GOST 2.304-81"/>
          <w:i/>
          <w:sz w:val="24"/>
          <w:szCs w:val="24"/>
        </w:rPr>
        <w:t>А</w:t>
      </w:r>
      <w:r w:rsidRPr="00695E9F">
        <w:rPr>
          <w:rFonts w:ascii="GOST 2.304-81" w:hAnsi="GOST 2.304-81"/>
          <w:i/>
          <w:sz w:val="24"/>
          <w:szCs w:val="24"/>
        </w:rPr>
        <w:t>ГПТ)</w:t>
      </w:r>
      <w:r w:rsidR="006C3940" w:rsidRPr="00695E9F">
        <w:rPr>
          <w:rFonts w:ascii="GOST 2.304-81" w:hAnsi="GOST 2.304-81"/>
          <w:i/>
          <w:sz w:val="24"/>
          <w:szCs w:val="24"/>
        </w:rPr>
        <w:t xml:space="preserve"> модульного типа</w:t>
      </w:r>
      <w:r w:rsidRPr="00695E9F">
        <w:rPr>
          <w:rFonts w:ascii="GOST 2.304-81" w:hAnsi="GOST 2.304-81"/>
          <w:i/>
          <w:sz w:val="24"/>
          <w:szCs w:val="24"/>
        </w:rPr>
        <w:t>. Установк</w:t>
      </w:r>
      <w:r w:rsidR="006C3940" w:rsidRPr="00695E9F">
        <w:rPr>
          <w:rFonts w:ascii="GOST 2.304-81" w:hAnsi="GOST 2.304-81"/>
          <w:i/>
          <w:sz w:val="24"/>
          <w:szCs w:val="24"/>
        </w:rPr>
        <w:t>и</w:t>
      </w:r>
      <w:r w:rsidR="00D579AA" w:rsidRPr="00695E9F">
        <w:rPr>
          <w:rFonts w:ascii="GOST 2.304-81" w:hAnsi="GOST 2.304-81"/>
          <w:i/>
          <w:sz w:val="24"/>
          <w:szCs w:val="24"/>
        </w:rPr>
        <w:t xml:space="preserve"> ГПТ предназначен</w:t>
      </w:r>
      <w:r w:rsidR="006C3940" w:rsidRPr="00695E9F">
        <w:rPr>
          <w:rFonts w:ascii="GOST 2.304-81" w:hAnsi="GOST 2.304-81"/>
          <w:i/>
          <w:sz w:val="24"/>
          <w:szCs w:val="24"/>
        </w:rPr>
        <w:t xml:space="preserve">ы для </w:t>
      </w:r>
      <w:r w:rsidRPr="00695E9F">
        <w:rPr>
          <w:rFonts w:ascii="GOST 2.304-81" w:hAnsi="GOST 2.304-81"/>
          <w:i/>
          <w:sz w:val="24"/>
          <w:szCs w:val="24"/>
        </w:rPr>
        <w:t>автоматического включения при пожаре средств газового пожаротушения для создания концентрации огнетушащего вещества, достаточной для локализации и тушения пожара в его начальной стадии в защищаемых помещениях без участия людей;</w:t>
      </w:r>
    </w:p>
    <w:p w14:paraId="31D05C4F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720862" w14:textId="35173AF5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2" w:name="_Toc57219495"/>
      <w:bookmarkStart w:id="3" w:name="_Toc117160042"/>
      <w:r w:rsidRPr="00695E9F">
        <w:t>КРАТКАЯ ХАРАКТЕРИСТИКА ОБЪЕКТА</w:t>
      </w:r>
      <w:bookmarkEnd w:id="2"/>
      <w:bookmarkEnd w:id="3"/>
    </w:p>
    <w:p w14:paraId="2EB86E98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747792A2" w14:textId="4295BC60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Объектом защиты автоматическ</w:t>
      </w:r>
      <w:r w:rsidR="00355596" w:rsidRPr="00695E9F">
        <w:rPr>
          <w:rFonts w:ascii="GOST 2.304-81" w:hAnsi="GOST 2.304-81"/>
          <w:i/>
          <w:sz w:val="24"/>
          <w:szCs w:val="24"/>
        </w:rPr>
        <w:t>ими</w:t>
      </w:r>
      <w:r w:rsidRPr="00695E9F">
        <w:rPr>
          <w:rFonts w:ascii="GOST 2.304-81" w:hAnsi="GOST 2.304-81"/>
          <w:i/>
          <w:sz w:val="24"/>
          <w:szCs w:val="24"/>
        </w:rPr>
        <w:t xml:space="preserve"> установк</w:t>
      </w:r>
      <w:r w:rsidR="00355596" w:rsidRPr="00695E9F">
        <w:rPr>
          <w:rFonts w:ascii="GOST 2.304-81" w:hAnsi="GOST 2.304-81"/>
          <w:i/>
          <w:sz w:val="24"/>
          <w:szCs w:val="24"/>
        </w:rPr>
        <w:t>ами</w:t>
      </w:r>
      <w:r w:rsidRPr="00695E9F">
        <w:rPr>
          <w:rFonts w:ascii="GOST 2.304-81" w:hAnsi="GOST 2.304-81"/>
          <w:i/>
          <w:sz w:val="24"/>
          <w:szCs w:val="24"/>
        </w:rPr>
        <w:t xml:space="preserve"> газового пожаротушения явля</w:t>
      </w:r>
      <w:r w:rsidR="00355596" w:rsidRPr="00695E9F">
        <w:rPr>
          <w:rFonts w:ascii="GOST 2.304-81" w:hAnsi="GOST 2.304-81"/>
          <w:i/>
          <w:sz w:val="24"/>
          <w:szCs w:val="24"/>
        </w:rPr>
        <w:t>ю</w:t>
      </w:r>
      <w:r w:rsidRPr="00695E9F">
        <w:rPr>
          <w:rFonts w:ascii="GOST 2.304-81" w:hAnsi="GOST 2.304-81"/>
          <w:i/>
          <w:sz w:val="24"/>
          <w:szCs w:val="24"/>
        </w:rPr>
        <w:t xml:space="preserve">тся </w:t>
      </w:r>
      <w:r w:rsidR="00D579AA" w:rsidRPr="00695E9F">
        <w:rPr>
          <w:rFonts w:ascii="GOST 2.304-81" w:hAnsi="GOST 2.304-81"/>
          <w:i/>
          <w:sz w:val="24"/>
          <w:szCs w:val="24"/>
        </w:rPr>
        <w:t>помещени</w:t>
      </w:r>
      <w:r w:rsidR="00FD3FB8">
        <w:rPr>
          <w:rFonts w:ascii="GOST 2.304-81" w:hAnsi="GOST 2.304-81"/>
          <w:i/>
          <w:sz w:val="24"/>
          <w:szCs w:val="24"/>
        </w:rPr>
        <w:t xml:space="preserve">е серверной </w:t>
      </w:r>
      <w:r w:rsidRPr="00695E9F">
        <w:rPr>
          <w:rFonts w:ascii="GOST 2.304-81" w:hAnsi="GOST 2.304-81"/>
          <w:i/>
          <w:sz w:val="24"/>
          <w:szCs w:val="24"/>
        </w:rPr>
        <w:t>Характеристики защищаем</w:t>
      </w:r>
      <w:r w:rsidR="00355596" w:rsidRPr="00695E9F">
        <w:rPr>
          <w:rFonts w:ascii="GOST 2.304-81" w:hAnsi="GOST 2.304-81"/>
          <w:i/>
          <w:sz w:val="24"/>
          <w:szCs w:val="24"/>
        </w:rPr>
        <w:t>ых</w:t>
      </w:r>
      <w:r w:rsidRPr="00695E9F">
        <w:rPr>
          <w:rFonts w:ascii="GOST 2.304-81" w:hAnsi="GOST 2.304-81"/>
          <w:i/>
          <w:sz w:val="24"/>
          <w:szCs w:val="24"/>
        </w:rPr>
        <w:t xml:space="preserve"> помещени</w:t>
      </w:r>
      <w:r w:rsidR="00355596" w:rsidRPr="00695E9F">
        <w:rPr>
          <w:rFonts w:ascii="GOST 2.304-81" w:hAnsi="GOST 2.304-81"/>
          <w:i/>
          <w:sz w:val="24"/>
          <w:szCs w:val="24"/>
        </w:rPr>
        <w:t>й</w:t>
      </w:r>
      <w:r w:rsidRPr="00695E9F">
        <w:rPr>
          <w:rFonts w:ascii="GOST 2.304-81" w:hAnsi="GOST 2.304-81"/>
          <w:i/>
          <w:sz w:val="24"/>
          <w:szCs w:val="24"/>
        </w:rPr>
        <w:t xml:space="preserve"> приведены в таблице №1.</w:t>
      </w:r>
    </w:p>
    <w:p w14:paraId="2A4153C1" w14:textId="689A0C7D" w:rsidR="00B136EF" w:rsidRPr="00695E9F" w:rsidRDefault="00635A4C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Таблица №1</w:t>
      </w:r>
    </w:p>
    <w:tbl>
      <w:tblPr>
        <w:tblW w:w="1034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17"/>
        <w:gridCol w:w="1134"/>
        <w:gridCol w:w="1134"/>
        <w:gridCol w:w="1191"/>
        <w:gridCol w:w="1304"/>
        <w:gridCol w:w="1304"/>
      </w:tblGrid>
      <w:tr w:rsidR="0076469A" w:rsidRPr="00695E9F" w14:paraId="4845B32C" w14:textId="77777777" w:rsidTr="00B70CF3">
        <w:trPr>
          <w:trHeight w:val="964"/>
          <w:tblHeader/>
        </w:trPr>
        <w:tc>
          <w:tcPr>
            <w:tcW w:w="959" w:type="dxa"/>
            <w:vAlign w:val="center"/>
          </w:tcPr>
          <w:p w14:paraId="2736D32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№</w:t>
            </w:r>
          </w:p>
          <w:p w14:paraId="7D504ACC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317" w:type="dxa"/>
            <w:vAlign w:val="center"/>
          </w:tcPr>
          <w:p w14:paraId="0C527211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Наименование</w:t>
            </w:r>
          </w:p>
          <w:p w14:paraId="51EEB6B0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vAlign w:val="center"/>
          </w:tcPr>
          <w:p w14:paraId="4DE366D6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27ED04F9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(основной объем), м</w:t>
            </w:r>
          </w:p>
        </w:tc>
        <w:tc>
          <w:tcPr>
            <w:tcW w:w="1134" w:type="dxa"/>
            <w:vAlign w:val="center"/>
          </w:tcPr>
          <w:p w14:paraId="4AE48725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3C21633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(фальшпол), м</w:t>
            </w:r>
          </w:p>
        </w:tc>
        <w:tc>
          <w:tcPr>
            <w:tcW w:w="1191" w:type="dxa"/>
            <w:vAlign w:val="center"/>
          </w:tcPr>
          <w:p w14:paraId="67E92254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75D6E46D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(фальшпотолок</w:t>
            </w:r>
            <w:r w:rsidR="006870C7"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>, м</w:t>
            </w:r>
          </w:p>
        </w:tc>
        <w:tc>
          <w:tcPr>
            <w:tcW w:w="1304" w:type="dxa"/>
            <w:vAlign w:val="center"/>
          </w:tcPr>
          <w:p w14:paraId="500629B9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Площадь</w:t>
            </w:r>
          </w:p>
          <w:p w14:paraId="177B8F6D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помещения, м</w:t>
            </w:r>
            <w:r w:rsidRPr="00695E9F">
              <w:rPr>
                <w:rFonts w:ascii="GOST 2.304-81" w:hAnsi="GOST 2.304-81"/>
                <w:i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304" w:type="dxa"/>
            <w:vAlign w:val="center"/>
          </w:tcPr>
          <w:p w14:paraId="7A3A0DA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Объем</w:t>
            </w:r>
          </w:p>
          <w:p w14:paraId="202BB82F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помещения, м</w:t>
            </w:r>
            <w:r w:rsidRPr="00695E9F">
              <w:rPr>
                <w:rFonts w:ascii="GOST 2.304-81" w:hAnsi="GOST 2.304-81"/>
                <w:i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A774C7" w:rsidRPr="00695E9F" w14:paraId="779BC697" w14:textId="77777777" w:rsidTr="000F684C">
        <w:trPr>
          <w:trHeight w:val="284"/>
        </w:trPr>
        <w:tc>
          <w:tcPr>
            <w:tcW w:w="959" w:type="dxa"/>
            <w:vAlign w:val="center"/>
          </w:tcPr>
          <w:p w14:paraId="10575F2B" w14:textId="4D6EA528" w:rsidR="00A774C7" w:rsidRPr="00695E9F" w:rsidRDefault="00A774C7" w:rsidP="00A774C7">
            <w:pPr>
              <w:jc w:val="both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1</w:t>
            </w:r>
          </w:p>
        </w:tc>
        <w:tc>
          <w:tcPr>
            <w:tcW w:w="3317" w:type="dxa"/>
            <w:vAlign w:val="center"/>
          </w:tcPr>
          <w:p w14:paraId="02EABD75" w14:textId="5E58C955" w:rsidR="00A774C7" w:rsidRPr="00695E9F" w:rsidRDefault="00FD3FB8" w:rsidP="00FD3FB8">
            <w:pPr>
              <w:ind w:left="-51" w:right="-23"/>
              <w:jc w:val="both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Серверная (</w:t>
            </w:r>
            <w:r w:rsidR="00A774C7" w:rsidRPr="00695E9F">
              <w:rPr>
                <w:rFonts w:ascii="GOST 2.304-81" w:hAnsi="GOST 2.304-81"/>
                <w:i/>
                <w:sz w:val="24"/>
                <w:szCs w:val="24"/>
              </w:rPr>
              <w:t xml:space="preserve">пом.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4</w:t>
            </w:r>
            <w:r w:rsidR="00A774C7" w:rsidRPr="00695E9F">
              <w:rPr>
                <w:rFonts w:ascii="GOST 2.304-81" w:hAnsi="GOST 2.304-81"/>
                <w:i/>
                <w:sz w:val="24"/>
                <w:szCs w:val="24"/>
              </w:rPr>
              <w:t>.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12</w:t>
            </w:r>
            <w:r w:rsidR="00A774C7"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2D3E6" w14:textId="7EBE61E3" w:rsidR="00A774C7" w:rsidRPr="00695E9F" w:rsidRDefault="00FD3FB8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7E059" w14:textId="0240D9C7" w:rsidR="00A774C7" w:rsidRPr="00695E9F" w:rsidRDefault="00FD3FB8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0,7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A66CE1" w14:textId="77777777" w:rsidR="00A774C7" w:rsidRPr="00695E9F" w:rsidRDefault="00A774C7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ABA895" w14:textId="4C36A889" w:rsidR="00A774C7" w:rsidRPr="00695E9F" w:rsidRDefault="00FD3FB8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63,49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6F3046" w14:textId="17F77AF1" w:rsidR="00A774C7" w:rsidRPr="00695E9F" w:rsidRDefault="00FD3FB8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419,0</w:t>
            </w:r>
          </w:p>
        </w:tc>
      </w:tr>
    </w:tbl>
    <w:p w14:paraId="0D768288" w14:textId="77777777" w:rsidR="00FD3FB8" w:rsidRDefault="00FD3FB8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630D119" w14:textId="364E5F28" w:rsidR="00FD3FB8" w:rsidRPr="00C27DDF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К</w:t>
      </w:r>
      <w:r w:rsidRPr="00DE0A9D">
        <w:rPr>
          <w:rFonts w:ascii="GOST 2.304-81" w:hAnsi="GOST 2.304-81"/>
          <w:i/>
          <w:sz w:val="24"/>
          <w:szCs w:val="24"/>
        </w:rPr>
        <w:t>онструкция перекрытий</w:t>
      </w:r>
      <w:r w:rsidRPr="007328E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железобетонные, стены</w:t>
      </w:r>
      <w:r w:rsidR="00104F52">
        <w:rPr>
          <w:rFonts w:ascii="GOST 2.304-81" w:hAnsi="GOST 2.304-81"/>
          <w:i/>
          <w:sz w:val="24"/>
          <w:szCs w:val="24"/>
        </w:rPr>
        <w:t xml:space="preserve"> -</w:t>
      </w:r>
      <w:r w:rsidRPr="00FD3FB8">
        <w:rPr>
          <w:rFonts w:ascii="GOST 2.304-81" w:hAnsi="GOST 2.304-81"/>
          <w:i/>
          <w:sz w:val="24"/>
          <w:szCs w:val="24"/>
        </w:rPr>
        <w:t xml:space="preserve"> бетон, гипсокартон.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Pr="00E4412B">
        <w:rPr>
          <w:rFonts w:ascii="GOST 2.304-81" w:hAnsi="GOST 2.304-81"/>
          <w:i/>
          <w:sz w:val="24"/>
          <w:szCs w:val="24"/>
        </w:rPr>
        <w:t xml:space="preserve">Балки/ригеля </w:t>
      </w:r>
      <w:r w:rsidR="00104F52">
        <w:rPr>
          <w:rFonts w:ascii="GOST 2.304-81" w:hAnsi="GOST 2.304-81"/>
          <w:i/>
          <w:sz w:val="24"/>
          <w:szCs w:val="24"/>
        </w:rPr>
        <w:t xml:space="preserve">- </w:t>
      </w:r>
      <w:r>
        <w:rPr>
          <w:rFonts w:ascii="GOST 2.304-81" w:hAnsi="GOST 2.304-81"/>
          <w:i/>
          <w:sz w:val="24"/>
          <w:szCs w:val="24"/>
        </w:rPr>
        <w:t>0,3 м.</w:t>
      </w:r>
    </w:p>
    <w:p w14:paraId="6BAAC8F0" w14:textId="0AB9D40C" w:rsidR="00FD3FB8" w:rsidRPr="00C27DDF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Расположение инженерных коммуникаций</w:t>
      </w:r>
      <w:r w:rsidRPr="007328EC">
        <w:rPr>
          <w:rFonts w:ascii="GOST 2.304-81" w:hAnsi="GOST 2.304-81"/>
          <w:i/>
          <w:sz w:val="24"/>
          <w:szCs w:val="24"/>
        </w:rPr>
        <w:t>: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 w:rsidRPr="00FD3FB8">
        <w:rPr>
          <w:rFonts w:ascii="GOST 2.304-81" w:hAnsi="GOST 2.304-81"/>
          <w:i/>
          <w:sz w:val="24"/>
          <w:szCs w:val="24"/>
        </w:rPr>
        <w:t>по потолкам, под фальшполами защищаемых помещений.</w:t>
      </w:r>
    </w:p>
    <w:p w14:paraId="7720F1E2" w14:textId="3F0516DD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П</w:t>
      </w:r>
      <w:r w:rsidRPr="00DE0A9D">
        <w:rPr>
          <w:rFonts w:ascii="GOST 2.304-81" w:hAnsi="GOST 2.304-81"/>
          <w:i/>
          <w:sz w:val="24"/>
          <w:szCs w:val="24"/>
        </w:rPr>
        <w:t>лощадь постоянно открытых проемов в ограждающих конструкциях</w:t>
      </w:r>
      <w:r w:rsidRPr="007328E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отсутствуют</w:t>
      </w:r>
    </w:p>
    <w:p w14:paraId="45EC6A8E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П</w:t>
      </w:r>
      <w:r w:rsidRPr="00DE0A9D">
        <w:rPr>
          <w:rFonts w:ascii="GOST 2.304-81" w:hAnsi="GOST 2.304-81"/>
          <w:i/>
          <w:sz w:val="24"/>
          <w:szCs w:val="24"/>
        </w:rPr>
        <w:t>редельно допус</w:t>
      </w:r>
      <w:r>
        <w:rPr>
          <w:rFonts w:ascii="GOST 2.304-81" w:hAnsi="GOST 2.304-81"/>
          <w:i/>
          <w:sz w:val="24"/>
          <w:szCs w:val="24"/>
        </w:rPr>
        <w:t>тимое давление в защищаемом поме</w:t>
      </w:r>
      <w:r w:rsidRPr="00DE0A9D">
        <w:rPr>
          <w:rFonts w:ascii="GOST 2.304-81" w:hAnsi="GOST 2.304-81"/>
          <w:i/>
          <w:sz w:val="24"/>
          <w:szCs w:val="24"/>
        </w:rPr>
        <w:t xml:space="preserve">щении в соответствии с </w:t>
      </w:r>
      <w:r w:rsidRPr="00D95825">
        <w:rPr>
          <w:rFonts w:ascii="GOST 2.304-81" w:hAnsi="GOST 2.304-81"/>
          <w:i/>
          <w:sz w:val="24"/>
          <w:szCs w:val="24"/>
        </w:rPr>
        <w:fldChar w:fldCharType="begin"/>
      </w:r>
      <w:r w:rsidRPr="00D95825">
        <w:rPr>
          <w:rFonts w:ascii="GOST 2.304-81" w:hAnsi="GOST 2.304-81"/>
          <w:i/>
          <w:sz w:val="24"/>
          <w:szCs w:val="24"/>
        </w:rPr>
        <w:instrText xml:space="preserve"> HYPERLINK "kodeks://link/d?nd=1200103505"\o"’’ГОСТ Р 12.3.047-2012 Система стандартов безопасности труда (ССБТ). Пожарная ...’’</w:instrText>
      </w:r>
    </w:p>
    <w:p w14:paraId="19C0A261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(утв. приказом Росстандарта от 27.12.2012 N 1971-ст)</w:instrText>
      </w:r>
    </w:p>
    <w:p w14:paraId="0E222015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с 01.01.2014 взамен ...</w:instrText>
      </w:r>
    </w:p>
    <w:p w14:paraId="4E358BFC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Статус: действует с 01.01.2014</w:instrText>
      </w:r>
    </w:p>
    <w:p w14:paraId="774831E3" w14:textId="3123428E" w:rsidR="00FD3FB8" w:rsidRPr="00E4412B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95825">
        <w:rPr>
          <w:rFonts w:ascii="GOST 2.304-81" w:hAnsi="GOST 2.304-81"/>
          <w:i/>
          <w:sz w:val="24"/>
          <w:szCs w:val="24"/>
        </w:rPr>
        <w:fldChar w:fldCharType="separate"/>
      </w:r>
      <w:r w:rsidRPr="00D95825">
        <w:rPr>
          <w:rFonts w:ascii="GOST 2.304-81" w:hAnsi="GOST 2.304-81"/>
          <w:i/>
          <w:sz w:val="24"/>
          <w:szCs w:val="24"/>
        </w:rPr>
        <w:t xml:space="preserve">ГОСТ Р 12.3.047-2012 </w:t>
      </w:r>
      <w:r w:rsidRPr="00D95825">
        <w:rPr>
          <w:rFonts w:ascii="GOST 2.304-81" w:hAnsi="GOST 2.304-81"/>
          <w:i/>
          <w:sz w:val="24"/>
          <w:szCs w:val="24"/>
        </w:rPr>
        <w:fldChar w:fldCharType="end"/>
      </w:r>
      <w:r w:rsidRPr="00D95825">
        <w:rPr>
          <w:rFonts w:ascii="GOST 2.304-81" w:hAnsi="GOST 2.304-81"/>
          <w:i/>
          <w:sz w:val="24"/>
          <w:szCs w:val="24"/>
        </w:rPr>
        <w:t xml:space="preserve"> (</w:t>
      </w:r>
      <w:r>
        <w:rPr>
          <w:rFonts w:ascii="GOST 2.304-81" w:hAnsi="GOST 2.304-81"/>
          <w:i/>
          <w:sz w:val="24"/>
          <w:szCs w:val="24"/>
        </w:rPr>
        <w:t>табл. А.4</w:t>
      </w:r>
      <w:r w:rsidRPr="00D95825">
        <w:rPr>
          <w:rFonts w:ascii="GOST 2.304-81" w:hAnsi="GOST 2.304-81"/>
          <w:i/>
          <w:sz w:val="24"/>
          <w:szCs w:val="24"/>
        </w:rPr>
        <w:t xml:space="preserve"> 6)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="00104F52">
        <w:rPr>
          <w:rFonts w:ascii="GOST 2.304-81" w:hAnsi="GOST 2.304-81"/>
          <w:i/>
          <w:sz w:val="24"/>
          <w:szCs w:val="24"/>
        </w:rPr>
        <w:t>-</w:t>
      </w:r>
      <w:r>
        <w:rPr>
          <w:rFonts w:ascii="GOST 2.304-81" w:hAnsi="GOST 2.304-81"/>
          <w:i/>
          <w:sz w:val="24"/>
          <w:szCs w:val="24"/>
        </w:rPr>
        <w:t xml:space="preserve"> 3кПа..</w:t>
      </w:r>
    </w:p>
    <w:p w14:paraId="27AECE86" w14:textId="77777777" w:rsidR="00FD3FB8" w:rsidRPr="004C793A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 xml:space="preserve">Диапазон температур </w:t>
      </w:r>
      <w:r w:rsidRPr="00DE0A9D">
        <w:rPr>
          <w:rFonts w:ascii="GOST 2.304-81" w:hAnsi="GOST 2.304-81"/>
          <w:i/>
          <w:sz w:val="24"/>
          <w:szCs w:val="24"/>
        </w:rPr>
        <w:t>в защищаемом помещении</w:t>
      </w:r>
      <w:r w:rsidRPr="00565E89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15-25</w:t>
      </w:r>
      <w:r w:rsidRPr="00FD3FB8">
        <w:rPr>
          <w:rFonts w:ascii="Calibri" w:hAnsi="Calibri" w:cs="Calibri"/>
          <w:i/>
          <w:sz w:val="24"/>
          <w:szCs w:val="24"/>
        </w:rPr>
        <w:t>°</w:t>
      </w:r>
      <w:r w:rsidRPr="00FD3FB8">
        <w:rPr>
          <w:rFonts w:ascii="GOST 2.304-81" w:hAnsi="GOST 2.304-81"/>
          <w:i/>
          <w:sz w:val="24"/>
          <w:szCs w:val="24"/>
        </w:rPr>
        <w:t>С.</w:t>
      </w:r>
    </w:p>
    <w:p w14:paraId="3CECEB99" w14:textId="570F2B00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E4412B">
        <w:rPr>
          <w:rFonts w:ascii="GOST 2.304-81" w:hAnsi="GOST 2.304-81"/>
          <w:i/>
          <w:sz w:val="24"/>
          <w:szCs w:val="24"/>
        </w:rPr>
        <w:t xml:space="preserve">Основная пожарная нагрузка в помещениях </w:t>
      </w:r>
      <w:r w:rsidR="00104F52">
        <w:rPr>
          <w:rFonts w:ascii="GOST 2.304-81" w:hAnsi="GOST 2.304-81"/>
          <w:i/>
          <w:sz w:val="24"/>
          <w:szCs w:val="24"/>
        </w:rPr>
        <w:t>-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кабельная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продукция</w:t>
      </w:r>
      <w:r w:rsidRPr="00E4412B">
        <w:rPr>
          <w:rFonts w:ascii="GOST 2.304-81" w:hAnsi="GOST 2.304-81"/>
          <w:i/>
          <w:sz w:val="24"/>
          <w:szCs w:val="24"/>
        </w:rPr>
        <w:t xml:space="preserve">, </w:t>
      </w:r>
      <w:r w:rsidRPr="001A6360">
        <w:rPr>
          <w:rFonts w:ascii="GOST 2.304-81" w:hAnsi="GOST 2.304-81"/>
          <w:i/>
          <w:sz w:val="24"/>
          <w:szCs w:val="24"/>
        </w:rPr>
        <w:t>электрооборудование</w:t>
      </w:r>
      <w:r w:rsidRPr="00E4412B">
        <w:rPr>
          <w:rFonts w:ascii="GOST 2.304-81" w:hAnsi="GOST 2.304-81"/>
          <w:i/>
          <w:sz w:val="24"/>
          <w:szCs w:val="24"/>
        </w:rPr>
        <w:t xml:space="preserve">. Первичный признак пожара </w:t>
      </w:r>
      <w:r w:rsidR="00104F52">
        <w:rPr>
          <w:rFonts w:ascii="GOST 2.304-81" w:hAnsi="GOST 2.304-81"/>
          <w:i/>
          <w:sz w:val="24"/>
          <w:szCs w:val="24"/>
        </w:rPr>
        <w:t>-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дым</w:t>
      </w:r>
      <w:r w:rsidRPr="00E4412B">
        <w:rPr>
          <w:rFonts w:ascii="GOST 2.304-81" w:hAnsi="GOST 2.304-81"/>
          <w:i/>
          <w:sz w:val="24"/>
          <w:szCs w:val="24"/>
        </w:rPr>
        <w:t>.</w:t>
      </w:r>
      <w:r>
        <w:rPr>
          <w:rFonts w:ascii="GOST 2.304-81" w:hAnsi="GOST 2.304-81"/>
          <w:i/>
          <w:sz w:val="24"/>
          <w:szCs w:val="24"/>
        </w:rPr>
        <w:t xml:space="preserve"> К</w:t>
      </w:r>
      <w:r w:rsidRPr="00D95825">
        <w:rPr>
          <w:rFonts w:ascii="GOST 2.304-81" w:hAnsi="GOST 2.304-81"/>
          <w:i/>
          <w:sz w:val="24"/>
          <w:szCs w:val="24"/>
        </w:rPr>
        <w:t xml:space="preserve">ласс пожара по </w:t>
      </w:r>
      <w:r w:rsidRPr="00D95825">
        <w:rPr>
          <w:rFonts w:ascii="GOST 2.304-81" w:hAnsi="GOST 2.304-81"/>
          <w:i/>
          <w:sz w:val="24"/>
          <w:szCs w:val="24"/>
        </w:rPr>
        <w:fldChar w:fldCharType="begin"/>
      </w:r>
      <w:r w:rsidRPr="00D95825">
        <w:rPr>
          <w:rFonts w:ascii="GOST 2.304-81" w:hAnsi="GOST 2.304-81"/>
          <w:i/>
          <w:sz w:val="24"/>
          <w:szCs w:val="24"/>
        </w:rPr>
        <w:instrText xml:space="preserve"> HYPERLINK "kodeks://link/d?nd=1200001394"\o"’’ГОСТ 27331-87 (СТ СЭВ 5637-86) Пожарная техника. Классификация пожаров.’’</w:instrText>
      </w:r>
    </w:p>
    <w:p w14:paraId="68172D50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(утв. постановлением Госстандарта СССР от 23.06.1987 N 2246)</w:instrText>
      </w:r>
    </w:p>
    <w:p w14:paraId="5C324302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с 01.01.1988</w:instrText>
      </w:r>
    </w:p>
    <w:p w14:paraId="0F41819D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Статус: действующая редакция</w:instrText>
      </w:r>
    </w:p>
    <w:p w14:paraId="5F162E5D" w14:textId="2CE023AB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95825">
        <w:rPr>
          <w:rFonts w:ascii="GOST 2.304-81" w:hAnsi="GOST 2.304-81"/>
          <w:i/>
          <w:sz w:val="24"/>
          <w:szCs w:val="24"/>
        </w:rPr>
        <w:fldChar w:fldCharType="separate"/>
      </w:r>
      <w:r w:rsidRPr="00D95825">
        <w:rPr>
          <w:rFonts w:ascii="GOST 2.304-81" w:hAnsi="GOST 2.304-81"/>
          <w:i/>
          <w:sz w:val="24"/>
          <w:szCs w:val="24"/>
        </w:rPr>
        <w:t>ГОСТ 27331</w:t>
      </w:r>
      <w:r>
        <w:rPr>
          <w:rFonts w:ascii="GOST 2.304-81" w:hAnsi="GOST 2.304-81"/>
          <w:i/>
          <w:sz w:val="24"/>
          <w:szCs w:val="24"/>
        </w:rPr>
        <w:t xml:space="preserve">-87 </w:t>
      </w:r>
      <w:r w:rsidR="00104F52">
        <w:rPr>
          <w:rFonts w:ascii="GOST 2.304-81" w:hAnsi="GOST 2.304-81"/>
          <w:i/>
          <w:sz w:val="24"/>
          <w:szCs w:val="24"/>
        </w:rPr>
        <w:t xml:space="preserve">- </w:t>
      </w:r>
      <w:r>
        <w:rPr>
          <w:rFonts w:ascii="GOST 2.304-81" w:hAnsi="GOST 2.304-81"/>
          <w:i/>
          <w:sz w:val="24"/>
          <w:szCs w:val="24"/>
        </w:rPr>
        <w:t>А2</w:t>
      </w:r>
      <w:r w:rsidRPr="00D95825">
        <w:rPr>
          <w:rFonts w:ascii="GOST 2.304-81" w:hAnsi="GOST 2.304-81"/>
          <w:i/>
          <w:sz w:val="24"/>
          <w:szCs w:val="24"/>
        </w:rPr>
        <w:fldChar w:fldCharType="end"/>
      </w:r>
      <w:r>
        <w:rPr>
          <w:rFonts w:ascii="GOST 2.304-81" w:hAnsi="GOST 2.304-81"/>
          <w:i/>
          <w:sz w:val="24"/>
          <w:szCs w:val="24"/>
        </w:rPr>
        <w:t xml:space="preserve"> (</w:t>
      </w:r>
      <w:r w:rsidRPr="00695E9F">
        <w:rPr>
          <w:rFonts w:ascii="GOST 2.304-81" w:hAnsi="GOST 2.304-81" w:cs="GOST 2.304-81"/>
          <w:i/>
          <w:sz w:val="24"/>
          <w:szCs w:val="24"/>
        </w:rPr>
        <w:t>горение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твердых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веществ</w:t>
      </w:r>
      <w:r w:rsidRPr="00695E9F">
        <w:rPr>
          <w:rFonts w:ascii="GOST 2.304-81" w:hAnsi="GOST 2.304-81"/>
          <w:i/>
          <w:sz w:val="24"/>
          <w:szCs w:val="24"/>
        </w:rPr>
        <w:t xml:space="preserve">, </w:t>
      </w:r>
      <w:r w:rsidRPr="00695E9F">
        <w:rPr>
          <w:rFonts w:ascii="GOST 2.304-81" w:hAnsi="GOST 2.304-81" w:cs="GOST 2.304-81"/>
          <w:i/>
          <w:sz w:val="24"/>
          <w:szCs w:val="24"/>
        </w:rPr>
        <w:t>не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сопровождаемое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тлением</w:t>
      </w:r>
      <w:r>
        <w:rPr>
          <w:rFonts w:ascii="GOST 2.304-81" w:hAnsi="GOST 2.304-81"/>
          <w:i/>
          <w:sz w:val="24"/>
          <w:szCs w:val="24"/>
        </w:rPr>
        <w:t>)</w:t>
      </w:r>
      <w:r>
        <w:rPr>
          <w:rFonts w:ascii="GOST 2.304-81" w:hAnsi="GOST 2.304-81"/>
          <w:i/>
          <w:sz w:val="24"/>
          <w:szCs w:val="24"/>
        </w:rPr>
        <w:t>.</w:t>
      </w:r>
    </w:p>
    <w:p w14:paraId="4929E262" w14:textId="77777777" w:rsidR="00FD3FB8" w:rsidRPr="000675C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</w:t>
      </w:r>
      <w:r w:rsidRPr="00DE0A9D">
        <w:rPr>
          <w:rFonts w:ascii="GOST 2.304-81" w:hAnsi="GOST 2.304-81"/>
          <w:i/>
          <w:sz w:val="24"/>
          <w:szCs w:val="24"/>
        </w:rPr>
        <w:t>аспределени</w:t>
      </w:r>
      <w:r>
        <w:rPr>
          <w:rFonts w:ascii="GOST 2.304-81" w:hAnsi="GOST 2.304-81"/>
          <w:i/>
          <w:sz w:val="24"/>
          <w:szCs w:val="24"/>
        </w:rPr>
        <w:t>е пожарной нагрузки</w:t>
      </w:r>
      <w:r w:rsidRPr="000675C5">
        <w:rPr>
          <w:rFonts w:ascii="GOST 2.304-81" w:hAnsi="GOST 2.304-81"/>
          <w:i/>
          <w:sz w:val="24"/>
          <w:szCs w:val="24"/>
        </w:rPr>
        <w:t xml:space="preserve">: </w:t>
      </w:r>
      <w:r>
        <w:rPr>
          <w:rFonts w:ascii="GOST 2.304-81" w:hAnsi="GOST 2.304-81"/>
          <w:i/>
          <w:sz w:val="24"/>
          <w:szCs w:val="24"/>
        </w:rPr>
        <w:t>равномерно по помещению.</w:t>
      </w:r>
    </w:p>
    <w:p w14:paraId="04598CF0" w14:textId="77777777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Н</w:t>
      </w:r>
      <w:r w:rsidRPr="00DE0A9D">
        <w:rPr>
          <w:rFonts w:ascii="GOST 2.304-81" w:hAnsi="GOST 2.304-81"/>
          <w:i/>
          <w:sz w:val="24"/>
          <w:szCs w:val="24"/>
        </w:rPr>
        <w:t>аличие и характеристика систем вентиляции, кондиционирования воздуха</w:t>
      </w:r>
      <w:r w:rsidRPr="006551E1">
        <w:rPr>
          <w:rFonts w:ascii="GOST 2.304-81" w:hAnsi="GOST 2.304-81"/>
          <w:i/>
          <w:sz w:val="24"/>
          <w:szCs w:val="24"/>
        </w:rPr>
        <w:t xml:space="preserve">: </w:t>
      </w:r>
      <w:r w:rsidRPr="001A6360">
        <w:rPr>
          <w:rFonts w:ascii="GOST 2.304-81" w:hAnsi="GOST 2.304-81"/>
          <w:i/>
          <w:sz w:val="24"/>
          <w:szCs w:val="24"/>
        </w:rPr>
        <w:t>приточно</w:t>
      </w:r>
      <w:r w:rsidRPr="00E4412B">
        <w:rPr>
          <w:rFonts w:ascii="GOST 2.304-81" w:hAnsi="GOST 2.304-81"/>
          <w:i/>
          <w:sz w:val="24"/>
          <w:szCs w:val="24"/>
        </w:rPr>
        <w:t>-</w:t>
      </w:r>
      <w:r w:rsidRPr="001A6360">
        <w:rPr>
          <w:rFonts w:ascii="GOST 2.304-81" w:hAnsi="GOST 2.304-81"/>
          <w:i/>
          <w:sz w:val="24"/>
          <w:szCs w:val="24"/>
        </w:rPr>
        <w:t>вытяжная</w:t>
      </w:r>
      <w:r w:rsidRPr="00E4412B">
        <w:rPr>
          <w:rFonts w:ascii="GOST 2.304-81" w:hAnsi="GOST 2.304-81"/>
          <w:i/>
          <w:sz w:val="24"/>
          <w:szCs w:val="24"/>
        </w:rPr>
        <w:t xml:space="preserve">, </w:t>
      </w:r>
      <w:r w:rsidRPr="001A6360">
        <w:rPr>
          <w:rFonts w:ascii="GOST 2.304-81" w:hAnsi="GOST 2.304-81"/>
          <w:i/>
          <w:sz w:val="24"/>
          <w:szCs w:val="24"/>
        </w:rPr>
        <w:t>кондиционирование</w:t>
      </w:r>
      <w:r>
        <w:rPr>
          <w:rFonts w:ascii="GOST 2.304-81" w:hAnsi="GOST 2.304-81"/>
          <w:i/>
          <w:sz w:val="24"/>
          <w:szCs w:val="24"/>
        </w:rPr>
        <w:t xml:space="preserve">, </w:t>
      </w:r>
      <w:r w:rsidRPr="00FD3FB8">
        <w:rPr>
          <w:rFonts w:ascii="GOST 2.304-81" w:hAnsi="GOST 2.304-81"/>
          <w:i/>
          <w:sz w:val="24"/>
          <w:szCs w:val="24"/>
        </w:rPr>
        <w:t>блокируется при пожаре</w:t>
      </w:r>
      <w:r w:rsidRPr="00E4412B">
        <w:rPr>
          <w:rFonts w:ascii="GOST 2.304-81" w:hAnsi="GOST 2.304-81"/>
          <w:i/>
          <w:sz w:val="24"/>
          <w:szCs w:val="24"/>
        </w:rPr>
        <w:t>.</w:t>
      </w:r>
    </w:p>
    <w:p w14:paraId="2D76538E" w14:textId="4110007B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Х</w:t>
      </w:r>
      <w:r w:rsidRPr="00DE0A9D">
        <w:rPr>
          <w:rFonts w:ascii="GOST 2.304-81" w:hAnsi="GOST 2.304-81"/>
          <w:i/>
          <w:sz w:val="24"/>
          <w:szCs w:val="24"/>
        </w:rPr>
        <w:t>арактеристика т</w:t>
      </w:r>
      <w:r>
        <w:rPr>
          <w:rFonts w:ascii="GOST 2.304-81" w:hAnsi="GOST 2.304-81"/>
          <w:i/>
          <w:sz w:val="24"/>
          <w:szCs w:val="24"/>
        </w:rPr>
        <w:t>ехнологического оборудования</w:t>
      </w:r>
      <w:r w:rsidRPr="00707AFF">
        <w:rPr>
          <w:rFonts w:ascii="GOST 2.304-81" w:hAnsi="GOST 2.304-81"/>
          <w:i/>
          <w:sz w:val="24"/>
          <w:szCs w:val="24"/>
        </w:rPr>
        <w:t xml:space="preserve">: </w:t>
      </w:r>
      <w:r>
        <w:rPr>
          <w:rFonts w:ascii="GOST 2.304-81" w:hAnsi="GOST 2.304-81"/>
          <w:i/>
          <w:sz w:val="24"/>
          <w:szCs w:val="24"/>
        </w:rPr>
        <w:t>серверные стойки.</w:t>
      </w:r>
    </w:p>
    <w:p w14:paraId="7FCB63F5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К</w:t>
      </w:r>
      <w:r w:rsidRPr="00DE0A9D">
        <w:rPr>
          <w:rFonts w:ascii="GOST 2.304-81" w:hAnsi="GOST 2.304-81"/>
          <w:i/>
          <w:sz w:val="24"/>
          <w:szCs w:val="24"/>
        </w:rPr>
        <w:t>атегория помещений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Pr="00DE0A9D">
        <w:rPr>
          <w:rFonts w:ascii="GOST 2.304-81" w:hAnsi="GOST 2.304-81"/>
          <w:i/>
          <w:sz w:val="24"/>
          <w:szCs w:val="24"/>
        </w:rPr>
        <w:t>по</w:t>
      </w:r>
      <w:r>
        <w:rPr>
          <w:rFonts w:ascii="GOST 2.304-81" w:hAnsi="GOST 2.304-81"/>
          <w:i/>
          <w:sz w:val="24"/>
          <w:szCs w:val="24"/>
        </w:rPr>
        <w:t xml:space="preserve"> взрывопожарной и пожарной опасности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>
        <w:rPr>
          <w:rFonts w:ascii="GOST 2.304-81" w:hAnsi="GOST 2.304-81"/>
          <w:i/>
          <w:sz w:val="24"/>
          <w:szCs w:val="24"/>
        </w:rPr>
        <w:t xml:space="preserve">в соответствии с </w:t>
      </w:r>
      <w:r w:rsidRPr="00DE0A9D">
        <w:rPr>
          <w:rFonts w:ascii="GOST 2.304-81" w:hAnsi="GOST 2.304-81"/>
          <w:i/>
          <w:sz w:val="24"/>
          <w:szCs w:val="24"/>
        </w:rPr>
        <w:fldChar w:fldCharType="begin"/>
      </w:r>
      <w:r w:rsidRPr="00DE0A9D">
        <w:rPr>
          <w:rFonts w:ascii="GOST 2.304-81" w:hAnsi="GOST 2.304-81"/>
          <w:i/>
          <w:sz w:val="24"/>
          <w:szCs w:val="24"/>
        </w:rPr>
        <w:instrText xml:space="preserve"> HYPERLINK "kodeks://link/d?nd=1200071156&amp;point=mark=000000000000000000000000000000000000000000000000007D20K3"\o"’’СП 12.13130.2009 Определение категорий помещений, зданий и наружных установок по ...’’</w:instrText>
      </w:r>
    </w:p>
    <w:p w14:paraId="38C6B4F3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(утв. приказом МЧС России от 25.03.2009 N 182)</w:instrText>
      </w:r>
    </w:p>
    <w:p w14:paraId="3A18AD5D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Свод правил от 25.03.2009 N ...</w:instrText>
      </w:r>
    </w:p>
    <w:p w14:paraId="5FBF8F84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Статус: действующая редакция</w:instrText>
      </w:r>
    </w:p>
    <w:p w14:paraId="52F1A6C6" w14:textId="77777777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E0A9D">
        <w:rPr>
          <w:rFonts w:ascii="GOST 2.304-81" w:hAnsi="GOST 2.304-81"/>
          <w:i/>
          <w:sz w:val="24"/>
          <w:szCs w:val="24"/>
        </w:rPr>
        <w:fldChar w:fldCharType="separate"/>
      </w:r>
      <w:r w:rsidRPr="00DE0A9D">
        <w:rPr>
          <w:rFonts w:ascii="GOST 2.304-81" w:hAnsi="GOST 2.304-81"/>
          <w:i/>
          <w:sz w:val="24"/>
          <w:szCs w:val="24"/>
        </w:rPr>
        <w:t>СП 12.13130</w:t>
      </w:r>
      <w:r>
        <w:rPr>
          <w:rFonts w:ascii="GOST 2.304-81" w:hAnsi="GOST 2.304-81"/>
          <w:i/>
          <w:sz w:val="24"/>
          <w:szCs w:val="24"/>
        </w:rPr>
        <w:t>.2009</w:t>
      </w:r>
      <w:r w:rsidRPr="00623324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В1-В4.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 w:rsidRPr="00DE0A9D">
        <w:rPr>
          <w:rFonts w:ascii="GOST 2.304-81" w:hAnsi="GOST 2.304-81"/>
          <w:i/>
          <w:sz w:val="24"/>
          <w:szCs w:val="24"/>
        </w:rPr>
        <w:fldChar w:fldCharType="end"/>
      </w:r>
    </w:p>
    <w:p w14:paraId="1B97E262" w14:textId="2ACDFC7A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 xml:space="preserve">Класс зон в </w:t>
      </w:r>
      <w:r>
        <w:rPr>
          <w:rFonts w:ascii="GOST 2.304-81" w:hAnsi="GOST 2.304-81"/>
          <w:i/>
          <w:sz w:val="24"/>
          <w:szCs w:val="24"/>
        </w:rPr>
        <w:t>соответ</w:t>
      </w:r>
      <w:r w:rsidRPr="00FD3FB8">
        <w:rPr>
          <w:rFonts w:ascii="GOST 2.304-81" w:hAnsi="GOST 2.304-81"/>
          <w:i/>
          <w:sz w:val="24"/>
          <w:szCs w:val="24"/>
        </w:rPr>
        <w:t>с</w:t>
      </w:r>
      <w:r>
        <w:rPr>
          <w:rFonts w:ascii="GOST 2.304-81" w:hAnsi="GOST 2.304-81"/>
          <w:i/>
          <w:sz w:val="24"/>
          <w:szCs w:val="24"/>
        </w:rPr>
        <w:t>твии</w:t>
      </w:r>
      <w:r>
        <w:rPr>
          <w:rFonts w:ascii="GOST 2.304-81" w:hAnsi="GOST 2.304-81"/>
          <w:i/>
          <w:sz w:val="24"/>
          <w:szCs w:val="24"/>
        </w:rPr>
        <w:t xml:space="preserve"> с 123-ФЗ</w:t>
      </w:r>
      <w:r w:rsidRPr="0088126C">
        <w:rPr>
          <w:rFonts w:ascii="GOST 2.304-81" w:hAnsi="GOST 2.304-81"/>
          <w:i/>
          <w:sz w:val="24"/>
          <w:szCs w:val="24"/>
        </w:rPr>
        <w:t>:</w:t>
      </w:r>
      <w:r w:rsidRPr="00623324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П</w:t>
      </w:r>
      <w:r w:rsidRPr="00E4412B">
        <w:rPr>
          <w:rFonts w:ascii="GOST 2.304-81" w:hAnsi="GOST 2.304-81"/>
          <w:i/>
          <w:sz w:val="24"/>
          <w:szCs w:val="24"/>
        </w:rPr>
        <w:t xml:space="preserve"> II-а.</w:t>
      </w:r>
      <w:r>
        <w:rPr>
          <w:rFonts w:ascii="GOST 2.304-81" w:hAnsi="GOST 2.304-81"/>
          <w:i/>
          <w:sz w:val="24"/>
          <w:szCs w:val="24"/>
        </w:rPr>
        <w:t>.</w:t>
      </w:r>
    </w:p>
    <w:p w14:paraId="2CD48505" w14:textId="77777777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E4412B">
        <w:rPr>
          <w:rFonts w:ascii="GOST 2.304-81" w:hAnsi="GOST 2.304-81"/>
          <w:i/>
          <w:sz w:val="24"/>
          <w:szCs w:val="24"/>
        </w:rPr>
        <w:t xml:space="preserve">Запыленность, наличие агрессивных средств, источников тепла и дыма отсутствуют. </w:t>
      </w:r>
    </w:p>
    <w:p w14:paraId="48165DFD" w14:textId="31B120B2" w:rsidR="00FD3FB8" w:rsidRPr="0088126C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Н</w:t>
      </w:r>
      <w:r w:rsidRPr="00DE0A9D">
        <w:rPr>
          <w:rFonts w:ascii="GOST 2.304-81" w:hAnsi="GOST 2.304-81"/>
          <w:i/>
          <w:sz w:val="24"/>
          <w:szCs w:val="24"/>
        </w:rPr>
        <w:t>аличие людей</w:t>
      </w:r>
      <w:r w:rsidRPr="0088126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постоянное присутствие людей отсутствует.</w:t>
      </w:r>
    </w:p>
    <w:p w14:paraId="469BEE74" w14:textId="0738D7D5" w:rsidR="00345938" w:rsidRPr="00695E9F" w:rsidRDefault="00EA1EC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lastRenderedPageBreak/>
        <w:t>Проведение сварочных работ внутри помещени</w:t>
      </w:r>
      <w:r w:rsidR="00274422" w:rsidRPr="00695E9F">
        <w:rPr>
          <w:rFonts w:ascii="GOST 2.304-81" w:hAnsi="GOST 2.304-81"/>
          <w:i/>
          <w:sz w:val="24"/>
          <w:szCs w:val="24"/>
        </w:rPr>
        <w:t>й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="00D579AA" w:rsidRPr="00695E9F">
        <w:rPr>
          <w:rFonts w:ascii="GOST 2.304-81" w:hAnsi="GOST 2.304-81"/>
          <w:i/>
          <w:sz w:val="24"/>
          <w:szCs w:val="24"/>
        </w:rPr>
        <w:t>разрешено</w:t>
      </w:r>
      <w:r w:rsidRPr="00695E9F">
        <w:rPr>
          <w:rFonts w:ascii="GOST 2.304-81" w:hAnsi="GOST 2.304-81"/>
          <w:i/>
          <w:sz w:val="24"/>
          <w:szCs w:val="24"/>
        </w:rPr>
        <w:t>.</w:t>
      </w:r>
    </w:p>
    <w:p w14:paraId="6717BAD2" w14:textId="77777777" w:rsidR="00EA1ECE" w:rsidRPr="00695E9F" w:rsidRDefault="00EA1EC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466EC99" w14:textId="2E175DEE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4" w:name="_Toc57219496"/>
      <w:bookmarkStart w:id="5" w:name="_Toc117160043"/>
      <w:r w:rsidRPr="00695E9F">
        <w:t>ТЕХНОЛОГИЧЕСКАЯ ЧАСТЬ</w:t>
      </w:r>
      <w:bookmarkEnd w:id="4"/>
      <w:bookmarkEnd w:id="5"/>
    </w:p>
    <w:p w14:paraId="4B8F690C" w14:textId="77777777" w:rsidR="00B136EF" w:rsidRPr="00695E9F" w:rsidRDefault="00B136EF" w:rsidP="00670DF2">
      <w:pPr>
        <w:spacing w:line="276" w:lineRule="auto"/>
        <w:ind w:firstLine="360"/>
        <w:jc w:val="center"/>
        <w:rPr>
          <w:rFonts w:ascii="GOST 2.304-81" w:hAnsi="GOST 2.304-81"/>
          <w:i/>
          <w:sz w:val="24"/>
          <w:szCs w:val="24"/>
        </w:rPr>
      </w:pPr>
    </w:p>
    <w:p w14:paraId="57BDC56E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6" w:name="_Toc57219497"/>
      <w:bookmarkStart w:id="7" w:name="OLE_LINK96"/>
      <w:bookmarkStart w:id="8" w:name="_Toc117160044"/>
      <w:r w:rsidRPr="00695E9F">
        <w:rPr>
          <w:szCs w:val="24"/>
        </w:rPr>
        <w:t>Основные решения, принятые в проекте.</w:t>
      </w:r>
      <w:bookmarkEnd w:id="6"/>
      <w:bookmarkEnd w:id="8"/>
    </w:p>
    <w:p w14:paraId="3A22742F" w14:textId="721C969F" w:rsidR="00FD3FB8" w:rsidRP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FD3FB8">
        <w:rPr>
          <w:rFonts w:ascii="GOST 2.304-81" w:hAnsi="GOST 2.304-81"/>
          <w:i/>
          <w:sz w:val="24"/>
          <w:szCs w:val="24"/>
        </w:rPr>
        <w:t>В качестве газового огнетушащего вещества (ГОТВ) для защищаемых помещений принят ФК-5-1-12 (Sineco 1230) в модулях производства ООО "Пожтехника".</w:t>
      </w:r>
    </w:p>
    <w:p w14:paraId="4C20FAEE" w14:textId="3787FB3A" w:rsidR="00FD3FB8" w:rsidRP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FD3FB8">
        <w:rPr>
          <w:rFonts w:ascii="GOST 2.304-81" w:hAnsi="GOST 2.304-81"/>
          <w:i/>
          <w:sz w:val="24"/>
          <w:szCs w:val="24"/>
        </w:rPr>
        <w:t>Нормативная огнетушащая концентрация ФК-5-1-12 рассчитывается, как значение МОК (3,5% в соответствие с сертификатом ЕАЭС RU C-CN.HE55.B.00001/22, ООО "Пожтехника"), умноженное на коэффициент безопасности, равный 1,2. Значение нормативной огнетушащей концентрации составляет 4,2%. При проектировании выбраны характеристики оборудования АУГП с учетом условий проведения огневого опыта при подтверждении соответствия ФК-5-1-12: максимального наполнения модуля газового пожаротушения ФК-5-1-12, минимального давления наддува азотом при 20</w:t>
      </w:r>
      <w:r w:rsidRPr="00FD3FB8">
        <w:rPr>
          <w:rFonts w:ascii="Calibri" w:hAnsi="Calibri" w:cs="Calibri"/>
          <w:i/>
          <w:sz w:val="24"/>
          <w:szCs w:val="24"/>
        </w:rPr>
        <w:t>°</w:t>
      </w:r>
      <w:r w:rsidRPr="00FD3FB8">
        <w:rPr>
          <w:rFonts w:ascii="GOST 2.304-81" w:hAnsi="GOST 2.304-81"/>
          <w:i/>
          <w:sz w:val="24"/>
          <w:szCs w:val="24"/>
        </w:rPr>
        <w:t>С, а также типа насадка;</w:t>
      </w:r>
    </w:p>
    <w:p w14:paraId="3586B36B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При подаче огнетушащего вещества предусмотрены следующие способы пуска установки: </w:t>
      </w:r>
    </w:p>
    <w:p w14:paraId="0B9DD2A3" w14:textId="77777777" w:rsidR="00D432BE" w:rsidRPr="00695E9F" w:rsidRDefault="00D432B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а) автоматический </w:t>
      </w:r>
      <w:r w:rsidRPr="00695E9F">
        <w:rPr>
          <w:rFonts w:ascii="Arial" w:hAnsi="Arial" w:cs="Arial"/>
          <w:i/>
          <w:sz w:val="24"/>
          <w:szCs w:val="24"/>
        </w:rPr>
        <w:t>–</w:t>
      </w:r>
      <w:r w:rsidRPr="00695E9F">
        <w:rPr>
          <w:rFonts w:ascii="GOST 2.304-81" w:hAnsi="GOST 2.304-81"/>
          <w:i/>
          <w:sz w:val="24"/>
          <w:szCs w:val="24"/>
        </w:rPr>
        <w:t xml:space="preserve"> от автоматических пожарных извещателей;</w:t>
      </w:r>
    </w:p>
    <w:p w14:paraId="40A6649F" w14:textId="77777777" w:rsidR="00D432BE" w:rsidRPr="00695E9F" w:rsidRDefault="00D432B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б) дистанционный </w:t>
      </w:r>
      <w:r w:rsidRPr="00695E9F">
        <w:rPr>
          <w:rFonts w:ascii="Arial" w:hAnsi="Arial" w:cs="Arial"/>
          <w:i/>
          <w:sz w:val="24"/>
          <w:szCs w:val="24"/>
        </w:rPr>
        <w:t>–</w:t>
      </w:r>
      <w:r w:rsidRPr="00695E9F">
        <w:rPr>
          <w:rFonts w:ascii="GOST 2.304-81" w:hAnsi="GOST 2.304-81"/>
          <w:i/>
          <w:sz w:val="24"/>
          <w:szCs w:val="24"/>
        </w:rPr>
        <w:t xml:space="preserve"> от устройства дистанционного пуска, устанавливаемого у выходов снаружи защищаемого помещения, а также от органов управления приборов приемно-контрольных.</w:t>
      </w:r>
    </w:p>
    <w:p w14:paraId="375DE21F" w14:textId="77777777" w:rsidR="00D432BE" w:rsidRPr="00695E9F" w:rsidRDefault="00D432B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Для модульных установок проектом предусмотрен 100% запас газового огнетушащего состава, который используется в случае возгорания в защищаемом помещении в период зарядки баллонов модулей с основным запасом и хранится на складе. Запас предусмотрен в объеме, достаточном для восстановления работоспособности установки, сработавшей в любом из защищаемых помещений объекта.</w:t>
      </w:r>
    </w:p>
    <w:p w14:paraId="0ADA7B51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Срок службы установки - не менее 10 лет.</w:t>
      </w:r>
    </w:p>
    <w:p w14:paraId="7AB98B71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 состав каждой установки входит следующее оборудование:</w:t>
      </w:r>
    </w:p>
    <w:p w14:paraId="3B277705" w14:textId="545916F3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Модуль газового пожаротушения МПА-NVC с газовым огнетушащим веществом. Модуль поставляется уже заполненный огнетушащим веществом. Давление в модуле при 20 </w:t>
      </w:r>
      <w:r w:rsidR="00B21579" w:rsidRPr="00695E9F">
        <w:rPr>
          <w:rFonts w:ascii="Calibri" w:hAnsi="Calibri" w:cs="Calibri"/>
          <w:i/>
          <w:sz w:val="24"/>
          <w:szCs w:val="24"/>
        </w:rPr>
        <w:t>°</w:t>
      </w:r>
      <w:r w:rsidR="00B21579" w:rsidRPr="00695E9F">
        <w:rPr>
          <w:rFonts w:ascii="GOST 2.304-81" w:hAnsi="GOST 2.304-81"/>
          <w:i/>
          <w:sz w:val="24"/>
          <w:szCs w:val="24"/>
        </w:rPr>
        <w:t>С</w:t>
      </w:r>
      <w:r w:rsidRPr="00695E9F">
        <w:rPr>
          <w:rFonts w:ascii="GOST 2.304-81" w:hAnsi="GOST 2.304-81"/>
          <w:i/>
          <w:sz w:val="24"/>
          <w:szCs w:val="24"/>
        </w:rPr>
        <w:t xml:space="preserve"> составляет 4,2 М</w:t>
      </w:r>
      <w:r w:rsidR="00B21579" w:rsidRPr="00695E9F">
        <w:rPr>
          <w:rFonts w:ascii="GOST 2.304-81" w:hAnsi="GOST 2.304-81"/>
          <w:i/>
          <w:sz w:val="24"/>
          <w:szCs w:val="24"/>
        </w:rPr>
        <w:t>П</w:t>
      </w:r>
      <w:r w:rsidRPr="00695E9F">
        <w:rPr>
          <w:rFonts w:ascii="GOST 2.304-81" w:hAnsi="GOST 2.304-81"/>
          <w:i/>
          <w:sz w:val="24"/>
          <w:szCs w:val="24"/>
        </w:rPr>
        <w:t xml:space="preserve">а. </w:t>
      </w:r>
      <w:r w:rsidR="00717FE4" w:rsidRPr="00695E9F">
        <w:rPr>
          <w:rFonts w:ascii="GOST 2.304-81" w:hAnsi="GOST 2.304-81"/>
          <w:i/>
          <w:sz w:val="24"/>
          <w:szCs w:val="24"/>
        </w:rPr>
        <w:t>Модули в составе установок закрепляются в соответствии с технической документацией изготовителя. Монтаж модулей осуществляется к специализированным металлическим стойкам с применением кронштейнов для крепления модулей.</w:t>
      </w:r>
    </w:p>
    <w:p w14:paraId="740DD627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Сигнализатор давления универсальный (СДУ), предназначенный для выдачи сигнала о срабатывании установки, установлен на магистральном трубопроводе.</w:t>
      </w:r>
    </w:p>
    <w:p w14:paraId="51DD801E" w14:textId="656BD39A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Реле давления, предназначенное для выдачи сигнала о падении давления в модуле, установлено непосредственно на запорно-пусковом устройстве модуля. Реле давления, </w:t>
      </w:r>
      <w:r w:rsidR="00E800A6" w:rsidRPr="00695E9F">
        <w:rPr>
          <w:rFonts w:ascii="GOST 2.304-81" w:hAnsi="GOST 2.304-81"/>
          <w:i/>
          <w:sz w:val="24"/>
          <w:szCs w:val="24"/>
        </w:rPr>
        <w:t>также,</w:t>
      </w:r>
      <w:r w:rsidRPr="00695E9F">
        <w:rPr>
          <w:rFonts w:ascii="GOST 2.304-81" w:hAnsi="GOST 2.304-81"/>
          <w:i/>
          <w:sz w:val="24"/>
          <w:szCs w:val="24"/>
        </w:rPr>
        <w:t xml:space="preserve"> как и индикатор давления (манометр), входят в комплект поставки каждого модуля и отдельной позицией в спецификации не предусматриваются.</w:t>
      </w:r>
    </w:p>
    <w:p w14:paraId="3988D2BE" w14:textId="5332AD0B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Рукав высокого давления предназначен для соединения модулей с системой трубопроводов, изготовленной из стальных труб по ГОСТ 8734/ ГОСТ 8732.</w:t>
      </w:r>
    </w:p>
    <w:p w14:paraId="5109A6AD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Насадки используются для равномерного рассеивания ГОТВ в защищаемом помещении. </w:t>
      </w:r>
    </w:p>
    <w:p w14:paraId="7A4C2B03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Электромагнитный привод предназначен для активирования запорно-пускового устройства модуля посредством электрического импульса</w:t>
      </w:r>
    </w:p>
    <w:p w14:paraId="571B0F12" w14:textId="2ADD6676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Пневмопуск предназначен для активирования запорно-пускового устройства модуля пневматическим давлением, создаваемым ведущим модулем установки</w:t>
      </w:r>
    </w:p>
    <w:p w14:paraId="75E7B8D7" w14:textId="77777777" w:rsidR="00670DF2" w:rsidRPr="00695E9F" w:rsidRDefault="00670DF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819D1F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9" w:name="_Toc57219498"/>
      <w:bookmarkStart w:id="10" w:name="_Toc117160045"/>
      <w:r w:rsidRPr="00695E9F">
        <w:rPr>
          <w:szCs w:val="24"/>
        </w:rPr>
        <w:t>Расчет установки.</w:t>
      </w:r>
      <w:bookmarkEnd w:id="9"/>
      <w:bookmarkEnd w:id="10"/>
    </w:p>
    <w:p w14:paraId="64B7E9C2" w14:textId="2A6A0F87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Расчет массы ГОТВ, а также других параметров установки осуществлен в соответствии с СП 485.1311500.2020, а также действующей версии программы расчетов систем газового пожаротушения «ТАКТ-Газ» (методика расчета согласована с ФГУ ВНИИПО МЧС России 01.10.2010 №12-3-03/6047, 28.01.2013 № 341-12-3-03). </w:t>
      </w:r>
    </w:p>
    <w:p w14:paraId="668CCDA9" w14:textId="1A664392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Расчеты площади проемов для сброса избыточного давления выполнены в соответствии СП 485.1311500.2020. При расчете выбрано предельно допустимое избыточное давление 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пр</w:t>
      </w:r>
      <w:r w:rsidRPr="00695E9F">
        <w:rPr>
          <w:rFonts w:ascii="GOST 2.304-81" w:hAnsi="GOST 2.304-81"/>
          <w:i/>
          <w:sz w:val="24"/>
          <w:szCs w:val="24"/>
        </w:rPr>
        <w:t>=0,003 МПа (малые повреждения, разбита часть остекления, в соответствии с ГОСТ Р 12.3.047-2012). В соответствии с расчетами можно сделать вывод о необходимости установки в помещениях клапанов сброса избыточного давления (значение площади в соответствии с расчетом больше нуля).</w:t>
      </w:r>
    </w:p>
    <w:p w14:paraId="56080314" w14:textId="3C5C22F8" w:rsidR="00E800A6" w:rsidRPr="00695E9F" w:rsidRDefault="003432A4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Расчеты</w:t>
      </w:r>
      <w:r w:rsidR="00FD3FB8">
        <w:rPr>
          <w:rFonts w:ascii="GOST 2.304-81" w:hAnsi="GOST 2.304-81"/>
          <w:i/>
          <w:sz w:val="24"/>
          <w:szCs w:val="24"/>
        </w:rPr>
        <w:t xml:space="preserve"> установок газового пожаротушения представлен в прилагаемых документах</w:t>
      </w:r>
      <w:r w:rsidR="00E800A6" w:rsidRPr="00695E9F">
        <w:rPr>
          <w:rFonts w:ascii="GOST 2.304-81" w:hAnsi="GOST 2.304-81"/>
          <w:i/>
          <w:sz w:val="24"/>
          <w:szCs w:val="24"/>
        </w:rPr>
        <w:t xml:space="preserve"> (см. </w:t>
      </w:r>
      <w:r w:rsidR="00695E9F">
        <w:rPr>
          <w:rFonts w:ascii="GOST 2.304-81" w:hAnsi="GOST 2.304-81"/>
          <w:i/>
          <w:sz w:val="24"/>
          <w:szCs w:val="24"/>
        </w:rPr>
        <w:t>ХХ-ХХХХХ-ГПТ</w:t>
      </w:r>
      <w:r w:rsidR="00E800A6" w:rsidRPr="00695E9F">
        <w:rPr>
          <w:rFonts w:ascii="GOST 2.304-81" w:hAnsi="GOST 2.304-81"/>
          <w:i/>
          <w:sz w:val="24"/>
          <w:szCs w:val="24"/>
        </w:rPr>
        <w:t>.</w:t>
      </w:r>
      <w:r w:rsidR="00FD3FB8">
        <w:rPr>
          <w:rFonts w:ascii="GOST 2.304-81" w:hAnsi="GOST 2.304-81"/>
          <w:i/>
          <w:sz w:val="24"/>
          <w:szCs w:val="24"/>
        </w:rPr>
        <w:t>РР1</w:t>
      </w:r>
      <w:r w:rsidR="00E800A6" w:rsidRPr="00695E9F">
        <w:rPr>
          <w:rFonts w:ascii="GOST 2.304-81" w:hAnsi="GOST 2.304-81"/>
          <w:i/>
          <w:sz w:val="24"/>
          <w:szCs w:val="24"/>
        </w:rPr>
        <w:t>).</w:t>
      </w:r>
    </w:p>
    <w:p w14:paraId="69594BFA" w14:textId="77777777" w:rsidR="00315C0A" w:rsidRPr="00695E9F" w:rsidRDefault="00315C0A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29DBE02" w14:textId="3C594DD4" w:rsidR="000343A2" w:rsidRPr="00695E9F" w:rsidRDefault="000343A2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1" w:name="_Toc57219499"/>
      <w:bookmarkStart w:id="12" w:name="_Toc117160046"/>
      <w:r w:rsidRPr="00695E9F">
        <w:rPr>
          <w:szCs w:val="24"/>
        </w:rPr>
        <w:t>Временные характеристики.</w:t>
      </w:r>
      <w:bookmarkEnd w:id="11"/>
      <w:bookmarkEnd w:id="12"/>
    </w:p>
    <w:p w14:paraId="5789F038" w14:textId="77777777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Установки АГПТ обеспечивают подачу не менее 95% массы ГОТВ, требуемой для создания нормативной огнетушащей концентрации в защищаемом помещении, за временной интервал, не превышающий:</w:t>
      </w:r>
    </w:p>
    <w:p w14:paraId="64827F3B" w14:textId="77777777" w:rsidR="000343A2" w:rsidRPr="00695E9F" w:rsidRDefault="000343A2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10 сек. для модульных установок;</w:t>
      </w:r>
    </w:p>
    <w:p w14:paraId="488F1D0E" w14:textId="596B1113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Установки обеспечивают задержку выпуска ГОТВ в защищаемое </w:t>
      </w:r>
      <w:r w:rsidR="00C7607A" w:rsidRPr="00695E9F">
        <w:rPr>
          <w:rFonts w:ascii="GOST 2.304-81" w:hAnsi="GOST 2.304-81"/>
          <w:i/>
          <w:sz w:val="24"/>
          <w:szCs w:val="24"/>
        </w:rPr>
        <w:t>помещение</w:t>
      </w:r>
      <w:r w:rsidRPr="00695E9F">
        <w:rPr>
          <w:rFonts w:ascii="GOST 2.304-81" w:hAnsi="GOST 2.304-81"/>
          <w:i/>
          <w:sz w:val="24"/>
          <w:szCs w:val="24"/>
        </w:rPr>
        <w:t xml:space="preserve"> при автоматическом и дистанционном пуске на время, необходимое для эвакуации из помещения людей, отключение вентиляции, закрытие заслонок (противопожарных клапанов) но не менее </w:t>
      </w:r>
      <w:r w:rsidR="00C7607A" w:rsidRPr="00695E9F">
        <w:rPr>
          <w:rFonts w:ascii="GOST 2.304-81" w:hAnsi="GOST 2.304-81"/>
          <w:i/>
          <w:sz w:val="24"/>
          <w:szCs w:val="24"/>
        </w:rPr>
        <w:t xml:space="preserve">чем на </w:t>
      </w:r>
      <w:r w:rsidRPr="00695E9F">
        <w:rPr>
          <w:rFonts w:ascii="GOST 2.304-81" w:hAnsi="GOST 2.304-81"/>
          <w:i/>
          <w:sz w:val="24"/>
          <w:szCs w:val="24"/>
        </w:rPr>
        <w:t>30 с</w:t>
      </w:r>
      <w:r w:rsidR="00C7607A" w:rsidRPr="00695E9F">
        <w:rPr>
          <w:rFonts w:ascii="GOST 2.304-81" w:hAnsi="GOST 2.304-81"/>
          <w:i/>
          <w:sz w:val="24"/>
          <w:szCs w:val="24"/>
        </w:rPr>
        <w:t xml:space="preserve">екунд. </w:t>
      </w:r>
      <w:r w:rsidRPr="00695E9F">
        <w:rPr>
          <w:rFonts w:ascii="GOST 2.304-81" w:hAnsi="GOST 2.304-81"/>
          <w:i/>
          <w:sz w:val="24"/>
          <w:szCs w:val="24"/>
        </w:rPr>
        <w:t>Инерционность установок не превышает 15 секунд</w:t>
      </w:r>
      <w:r w:rsidR="00C7607A" w:rsidRPr="00695E9F">
        <w:rPr>
          <w:rFonts w:ascii="GOST 2.304-81" w:hAnsi="GOST 2.304-81"/>
          <w:i/>
          <w:sz w:val="24"/>
          <w:szCs w:val="24"/>
        </w:rPr>
        <w:t>. Временные характеристики уточняются на стадии рабочая документация.</w:t>
      </w:r>
    </w:p>
    <w:p w14:paraId="44B32584" w14:textId="77777777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C4A072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3" w:name="_Toc57219500"/>
      <w:bookmarkStart w:id="14" w:name="_Toc117160047"/>
      <w:r w:rsidRPr="00695E9F">
        <w:rPr>
          <w:szCs w:val="24"/>
        </w:rPr>
        <w:t>Размещение оборудования.</w:t>
      </w:r>
      <w:bookmarkEnd w:id="13"/>
      <w:bookmarkEnd w:id="14"/>
    </w:p>
    <w:p w14:paraId="23F5BF96" w14:textId="64D9B789" w:rsidR="00FD6868" w:rsidRPr="00695E9F" w:rsidRDefault="00C0537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Оборудование модульных установок размещается внутри защищаемых помещений</w:t>
      </w:r>
      <w:r w:rsidR="0023198C">
        <w:rPr>
          <w:rFonts w:ascii="GOST 2.304-81" w:hAnsi="GOST 2.304-81"/>
          <w:i/>
          <w:sz w:val="24"/>
          <w:szCs w:val="24"/>
        </w:rPr>
        <w:t>.</w:t>
      </w:r>
    </w:p>
    <w:p w14:paraId="23D06C02" w14:textId="0CEE1058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Модули с запасом должны храниться на складе объекта (группы объектов) или организации, осуществляющей сервисное обслуживание установок пожаротушения, либо в ином доступном месте, обеспечивающем безопасное хранение и возможность оперативной замены.</w:t>
      </w:r>
    </w:p>
    <w:p w14:paraId="0F4BFB1A" w14:textId="35B0EE11" w:rsidR="00D87769" w:rsidRPr="00695E9F" w:rsidRDefault="00C0537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</w:t>
      </w:r>
      <w:r w:rsidR="00903531" w:rsidRPr="00695E9F">
        <w:rPr>
          <w:rFonts w:ascii="GOST 2.304-81" w:hAnsi="GOST 2.304-81"/>
          <w:i/>
          <w:sz w:val="24"/>
          <w:szCs w:val="24"/>
        </w:rPr>
        <w:t>асадки для выпуска ГОТВ размещаю</w:t>
      </w:r>
      <w:r w:rsidR="00D87769" w:rsidRPr="00695E9F">
        <w:rPr>
          <w:rFonts w:ascii="GOST 2.304-81" w:hAnsi="GOST 2.304-81"/>
          <w:i/>
          <w:sz w:val="24"/>
          <w:szCs w:val="24"/>
        </w:rPr>
        <w:t>тся внутри защищаемого помещения.</w:t>
      </w:r>
      <w:r w:rsidR="00C81A0C" w:rsidRPr="00695E9F">
        <w:rPr>
          <w:rFonts w:ascii="GOST 2.304-81" w:hAnsi="GOST 2.304-81"/>
          <w:i/>
          <w:sz w:val="24"/>
          <w:szCs w:val="24"/>
        </w:rPr>
        <w:t xml:space="preserve"> </w:t>
      </w:r>
      <w:r w:rsidR="001C0D42" w:rsidRPr="00695E9F">
        <w:rPr>
          <w:rFonts w:ascii="GOST 2.304-81" w:hAnsi="GOST 2.304-81"/>
          <w:i/>
          <w:sz w:val="24"/>
          <w:szCs w:val="24"/>
        </w:rPr>
        <w:t>Н</w:t>
      </w:r>
      <w:r w:rsidR="006E6D34" w:rsidRPr="00695E9F">
        <w:rPr>
          <w:rFonts w:ascii="GOST 2.304-81" w:hAnsi="GOST 2.304-81"/>
          <w:i/>
          <w:sz w:val="24"/>
          <w:szCs w:val="24"/>
        </w:rPr>
        <w:t>асадки располагаются на расстоянии не более 0,</w:t>
      </w:r>
      <w:r w:rsidR="001C0D42" w:rsidRPr="00695E9F">
        <w:rPr>
          <w:rFonts w:ascii="GOST 2.304-81" w:hAnsi="GOST 2.304-81"/>
          <w:i/>
          <w:sz w:val="24"/>
          <w:szCs w:val="24"/>
        </w:rPr>
        <w:t>5</w:t>
      </w:r>
      <w:r w:rsidR="006E6D34" w:rsidRPr="00695E9F">
        <w:rPr>
          <w:rFonts w:ascii="GOST 2.304-81" w:hAnsi="GOST 2.304-81"/>
          <w:i/>
          <w:sz w:val="24"/>
          <w:szCs w:val="24"/>
        </w:rPr>
        <w:t xml:space="preserve"> м от перекрытия </w:t>
      </w:r>
      <w:r w:rsidR="001C0D42" w:rsidRPr="00695E9F">
        <w:rPr>
          <w:rFonts w:ascii="GOST 2.304-81" w:hAnsi="GOST 2.304-81"/>
          <w:i/>
          <w:sz w:val="24"/>
          <w:szCs w:val="24"/>
        </w:rPr>
        <w:t xml:space="preserve">(фальшпола, фальшпотолка) </w:t>
      </w:r>
      <w:r w:rsidR="006E6D34" w:rsidRPr="00695E9F">
        <w:rPr>
          <w:rFonts w:ascii="GOST 2.304-81" w:hAnsi="GOST 2.304-81"/>
          <w:i/>
          <w:sz w:val="24"/>
          <w:szCs w:val="24"/>
        </w:rPr>
        <w:t xml:space="preserve">защищаемого помещения. </w:t>
      </w:r>
      <w:r w:rsidR="001C0D42" w:rsidRPr="00695E9F">
        <w:rPr>
          <w:rFonts w:ascii="GOST 2.304-81" w:hAnsi="GOST 2.304-81"/>
          <w:i/>
          <w:sz w:val="24"/>
          <w:szCs w:val="24"/>
        </w:rPr>
        <w:t>При наличии на перекрытии балок (ригелей, прогонов) высотой не более 1,0 м, допускается ус</w:t>
      </w:r>
      <w:r w:rsidR="0023198C">
        <w:rPr>
          <w:rFonts w:ascii="GOST 2.304-81" w:hAnsi="GOST 2.304-81"/>
          <w:i/>
          <w:sz w:val="24"/>
          <w:szCs w:val="24"/>
        </w:rPr>
        <w:t>тановка насадков на уровне балок</w:t>
      </w:r>
      <w:r w:rsidR="001C0D42" w:rsidRPr="00695E9F">
        <w:rPr>
          <w:rFonts w:ascii="GOST 2.304-81" w:hAnsi="GOST 2.304-81"/>
          <w:i/>
          <w:sz w:val="24"/>
          <w:szCs w:val="24"/>
        </w:rPr>
        <w:t xml:space="preserve">. </w:t>
      </w:r>
      <w:r w:rsidR="00903531" w:rsidRPr="00695E9F">
        <w:rPr>
          <w:rFonts w:ascii="GOST 2.304-81" w:hAnsi="GOST 2.304-81"/>
          <w:i/>
          <w:sz w:val="24"/>
          <w:szCs w:val="24"/>
        </w:rPr>
        <w:t>Пристенные насадки расположить на расстоянии не более 0,3 метра от стены</w:t>
      </w:r>
      <w:r w:rsidR="00E800A6" w:rsidRPr="00695E9F">
        <w:rPr>
          <w:rFonts w:ascii="GOST 2.304-81" w:hAnsi="GOST 2.304-81"/>
          <w:i/>
          <w:sz w:val="24"/>
          <w:szCs w:val="24"/>
        </w:rPr>
        <w:t>.</w:t>
      </w:r>
      <w:r w:rsidR="00624FB8" w:rsidRPr="00695E9F">
        <w:rPr>
          <w:rFonts w:ascii="GOST 2.304-81" w:hAnsi="GOST 2.304-81"/>
          <w:i/>
          <w:sz w:val="24"/>
          <w:szCs w:val="24"/>
        </w:rPr>
        <w:t xml:space="preserve"> </w:t>
      </w:r>
    </w:p>
    <w:p w14:paraId="46513F52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5F70954" w14:textId="77777777" w:rsidR="006E26BF" w:rsidRPr="00695E9F" w:rsidRDefault="00BD463A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5" w:name="_Toc57219501"/>
      <w:bookmarkStart w:id="16" w:name="_Toc117160048"/>
      <w:r w:rsidRPr="00695E9F">
        <w:rPr>
          <w:szCs w:val="24"/>
        </w:rPr>
        <w:t>Т</w:t>
      </w:r>
      <w:r w:rsidR="00B136EF" w:rsidRPr="00695E9F">
        <w:rPr>
          <w:szCs w:val="24"/>
        </w:rPr>
        <w:t>ребования к</w:t>
      </w:r>
      <w:r w:rsidR="006E26BF" w:rsidRPr="00695E9F">
        <w:rPr>
          <w:szCs w:val="24"/>
        </w:rPr>
        <w:t xml:space="preserve"> </w:t>
      </w:r>
      <w:r w:rsidR="00B136EF" w:rsidRPr="00695E9F">
        <w:rPr>
          <w:szCs w:val="24"/>
        </w:rPr>
        <w:t>монтажу и эксплуатации установки.</w:t>
      </w:r>
      <w:bookmarkEnd w:id="15"/>
      <w:bookmarkEnd w:id="16"/>
    </w:p>
    <w:p w14:paraId="64ADBC59" w14:textId="419864E5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Монтаж и эксплуатацию установок газового пожаротушения рекомендуется производить в соответствии с указаниями ВСН 25-09.67-85, а также требованиями, заложенными в техническую документацию заводами изготовителями оборудования.</w:t>
      </w:r>
    </w:p>
    <w:p w14:paraId="781FA108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Разводка трубопроводов выполняется открыто по стенам и потолкам. Соединения трубопроводов в установках пожаротушения выполнять сварными, резьбовыми, фланцевыми.</w:t>
      </w:r>
    </w:p>
    <w:p w14:paraId="7071B606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Трубопроводы должны быть надежно закреплены. Зазор между трубопроводом и стеной (строительной конструкцией) должен составлять не менее 2 см. </w:t>
      </w:r>
    </w:p>
    <w:p w14:paraId="556109C7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Наружные поверхности трубопроводов, кроме резьб и уплотнительных поверхностей покрыть защитной краской. Трубопроводы установок газового пожаротушения красить в желтый цвет. Трубопроводы установок и баллоны модульных установок, расположенные в помещениях, к которым предъявляются особые требования по эстетике, могут быть окрашены в соответствие с этими требованиями. Окраска насадков не допускается.</w:t>
      </w:r>
    </w:p>
    <w:p w14:paraId="322BFFD2" w14:textId="0B8A5AA9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После монтажа провести гидравлические / пневматические испытания трубопроводов. Трубопроводы и их соединения должны обеспечивать прочность при давлении 1,25 </w:t>
      </w:r>
      <w:r w:rsidRPr="00695E9F">
        <w:rPr>
          <w:rFonts w:ascii="GOST 2.304-81" w:hAnsi="GOST 2.304-81"/>
          <w:i/>
          <w:sz w:val="24"/>
          <w:szCs w:val="24"/>
          <w:lang w:val="en-US"/>
        </w:rPr>
        <w:t>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 xml:space="preserve"> и герметичность в течение 5 мин при давлении </w:t>
      </w:r>
      <w:r w:rsidRPr="00695E9F">
        <w:rPr>
          <w:rFonts w:ascii="GOST 2.304-81" w:hAnsi="GOST 2.304-81"/>
          <w:i/>
          <w:sz w:val="24"/>
          <w:szCs w:val="24"/>
          <w:lang w:val="en-US"/>
        </w:rPr>
        <w:t>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>, где 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 xml:space="preserve"> - максимальное давление ГОТВ в сосуде в условиях эксплуатации.</w:t>
      </w:r>
    </w:p>
    <w:p w14:paraId="5D01DA01" w14:textId="068C7E46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Трубопроводы установок должны быть заземлены (занулены). Знак и место заземления - по ГОСТ 21130 Заземление и зануление приборов и оборудования установок должно выполняться согласно ПУЭ и соответствовать требованиям технической документации на оборудование. </w:t>
      </w:r>
    </w:p>
    <w:p w14:paraId="4CBABCB0" w14:textId="77777777" w:rsidR="00E30B20" w:rsidRPr="00695E9F" w:rsidRDefault="00E30B20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2E58388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7" w:name="_Toc57219502"/>
      <w:bookmarkStart w:id="18" w:name="_Toc117160049"/>
      <w:r w:rsidRPr="00695E9F">
        <w:rPr>
          <w:szCs w:val="24"/>
        </w:rPr>
        <w:t>Основные правила по технике безопасности.</w:t>
      </w:r>
      <w:bookmarkEnd w:id="17"/>
      <w:bookmarkEnd w:id="18"/>
    </w:p>
    <w:p w14:paraId="1C7B766D" w14:textId="55169A39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Проектирование, монтаж, наладку, приемку и эксплуатацию установки следует производить в соответствии с требованиями </w:t>
      </w:r>
      <w:r w:rsidR="00AD18D1" w:rsidRPr="00695E9F">
        <w:rPr>
          <w:rFonts w:ascii="GOST 2.304-81" w:hAnsi="GOST 2.304-81"/>
          <w:i/>
          <w:sz w:val="24"/>
          <w:szCs w:val="24"/>
        </w:rPr>
        <w:t>мер безопасности,</w:t>
      </w:r>
      <w:r w:rsidRPr="00695E9F">
        <w:rPr>
          <w:rFonts w:ascii="GOST 2.304-81" w:hAnsi="GOST 2.304-81"/>
          <w:i/>
          <w:sz w:val="24"/>
          <w:szCs w:val="24"/>
        </w:rPr>
        <w:t xml:space="preserve"> изложенных в ТР ТС 032/2013, ПТЭ (правила технической эксплуатации электроустановок потребителей), ГОСТ 12.3.046-91, ГОСТ 12.2.003-91, технической документации на оборудование.</w:t>
      </w:r>
    </w:p>
    <w:p w14:paraId="53CE353E" w14:textId="2E1D807B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Устройства ручного пуска установок должны быть защищены и опломбированы,</w:t>
      </w:r>
      <w:r w:rsidR="0023198C">
        <w:rPr>
          <w:rFonts w:ascii="GOST 2.304-81" w:hAnsi="GOST 2.304-81"/>
          <w:i/>
          <w:sz w:val="24"/>
          <w:szCs w:val="24"/>
        </w:rPr>
        <w:t xml:space="preserve"> за исключением</w:t>
      </w:r>
      <w:r w:rsidRPr="00695E9F">
        <w:rPr>
          <w:rFonts w:ascii="GOST 2.304-81" w:hAnsi="GOST 2.304-81"/>
          <w:i/>
          <w:sz w:val="24"/>
          <w:szCs w:val="24"/>
        </w:rPr>
        <w:t xml:space="preserve"> устройств дистанционного пуска пожарных постов.</w:t>
      </w:r>
    </w:p>
    <w:p w14:paraId="28DD6A76" w14:textId="77777777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Не следует вскрывать помещение и нарушать его герметичность в течение 20 мин после срабатывания установки газового пожаротушения (или до приезда подразделений пожарной охраны).</w:t>
      </w:r>
    </w:p>
    <w:p w14:paraId="5149E9A9" w14:textId="77777777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Вход в помещение без изолирующих средств защиты органов дыхания разрешается только после удаления продуктов горения и разложения ГОТВ до безопасной величины.</w:t>
      </w:r>
    </w:p>
    <w:p w14:paraId="519C88EF" w14:textId="7B1A4AA5" w:rsidR="0023198C" w:rsidRDefault="0023198C" w:rsidP="0023198C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23198C">
        <w:rPr>
          <w:rFonts w:ascii="GOST 2.304-81" w:hAnsi="GOST 2.304-81"/>
          <w:i/>
          <w:sz w:val="24"/>
          <w:szCs w:val="24"/>
        </w:rPr>
        <w:t>Для оперативного удаления ГОТВ после тушения пожара необходимо использовать передвижные установки (предусматриваются в рамках данного проекта).</w:t>
      </w:r>
    </w:p>
    <w:p w14:paraId="3AAE8A03" w14:textId="77777777" w:rsidR="0023198C" w:rsidRDefault="0023198C" w:rsidP="0023198C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51B64C0A" w14:textId="77777777" w:rsidR="007A1691" w:rsidRPr="00695E9F" w:rsidRDefault="007A1691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9" w:name="_Toc57219503"/>
      <w:bookmarkStart w:id="20" w:name="_Toc117160050"/>
      <w:r w:rsidRPr="00695E9F">
        <w:rPr>
          <w:szCs w:val="24"/>
        </w:rPr>
        <w:lastRenderedPageBreak/>
        <w:t>Охрана окружающей среды</w:t>
      </w:r>
      <w:bookmarkEnd w:id="19"/>
      <w:bookmarkEnd w:id="20"/>
    </w:p>
    <w:p w14:paraId="7CE98A99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 части охраны окружающей среды установки должны обеспечивать соответствующие требования технической документации к огнетушащим веществам при эксплуатации, техническом обслуживании, испытании и ремонте.</w:t>
      </w:r>
    </w:p>
    <w:p w14:paraId="2677109C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Работы на объекте следует выполнять с учетом природоохранного законодательства РФ.</w:t>
      </w:r>
    </w:p>
    <w:p w14:paraId="40C5026B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На всех этапах работ необходимо выполнять мероприятия, предотвращающие:</w:t>
      </w:r>
    </w:p>
    <w:p w14:paraId="60FAA33A" w14:textId="150CCC4E" w:rsidR="00B3019E" w:rsidRPr="00695E9F" w:rsidRDefault="00B3019E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возгорание оборудования вследствие допуска к работе неисправных технических средств;</w:t>
      </w:r>
    </w:p>
    <w:p w14:paraId="0A54D88B" w14:textId="4A596A4A" w:rsidR="00B3019E" w:rsidRPr="00695E9F" w:rsidRDefault="00B3019E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загрязнение территории строительными (металлической стружкой, обрезками полипропиленовых труб) и другими отходами.</w:t>
      </w:r>
    </w:p>
    <w:p w14:paraId="7403F242" w14:textId="776130CA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При производстве работ необходимо по окончании каждой рабочей смены производить уборку места производства от отходов производства, грязи, остатков материалов, тары и размещать все указанное в специально отведенных местах, месторасположение которых на объекте определяется Заказчиком.</w:t>
      </w:r>
    </w:p>
    <w:p w14:paraId="6699BA9A" w14:textId="58135D67" w:rsidR="00EC0F72" w:rsidRPr="00695E9F" w:rsidRDefault="00EC0F7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3B31D0B" w14:textId="6A7651F2" w:rsidR="00EC0F72" w:rsidRPr="00695E9F" w:rsidRDefault="0023198C" w:rsidP="00EC0F7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21" w:name="_Toc117160051"/>
      <w:r>
        <w:rPr>
          <w:szCs w:val="24"/>
        </w:rPr>
        <w:t>Алгоритм работы</w:t>
      </w:r>
      <w:r w:rsidR="00395011">
        <w:rPr>
          <w:szCs w:val="24"/>
        </w:rPr>
        <w:t xml:space="preserve"> установки</w:t>
      </w:r>
      <w:bookmarkEnd w:id="21"/>
    </w:p>
    <w:p w14:paraId="01F11428" w14:textId="77777777" w:rsidR="00395011" w:rsidRDefault="00395011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Предусмотреть два режима работы установки газового пожаротушения</w:t>
      </w:r>
    </w:p>
    <w:p w14:paraId="14916542" w14:textId="77777777" w:rsidR="00395011" w:rsidRDefault="00395011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автоматический (запуск осуществляется от автоматических пожарных извещателей);</w:t>
      </w:r>
    </w:p>
    <w:p w14:paraId="566E8C4B" w14:textId="77777777" w:rsidR="00395011" w:rsidRDefault="00395011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дистанционный (запуск осуществляется от устройства дистанционного пуска, а также пусковых устройств ППКУП).</w:t>
      </w:r>
    </w:p>
    <w:p w14:paraId="66A4E048" w14:textId="77777777" w:rsidR="00395011" w:rsidRPr="00395011" w:rsidRDefault="00395011" w:rsidP="00395011">
      <w:pPr>
        <w:spacing w:line="276" w:lineRule="auto"/>
        <w:ind w:firstLine="360"/>
        <w:jc w:val="both"/>
        <w:rPr>
          <w:rFonts w:ascii="GOST 2.304-81" w:hAnsi="GOST 2.304-81"/>
          <w:b/>
          <w:i/>
          <w:sz w:val="24"/>
          <w:szCs w:val="24"/>
          <w:u w:val="single"/>
        </w:rPr>
      </w:pPr>
      <w:r w:rsidRPr="00395011">
        <w:rPr>
          <w:rFonts w:ascii="GOST 2.304-81" w:hAnsi="GOST 2.304-81"/>
          <w:b/>
          <w:i/>
          <w:sz w:val="24"/>
          <w:szCs w:val="24"/>
          <w:u w:val="single"/>
        </w:rPr>
        <w:t>Автоматический и дистанционный пуск</w:t>
      </w:r>
    </w:p>
    <w:p w14:paraId="644D9B36" w14:textId="77777777" w:rsidR="00395011" w:rsidRDefault="00395011" w:rsidP="0039501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 xml:space="preserve">Формирование сигнала, необходимая внешняя световая индикация и звуковая сигнализация о режимах работы, приборы управления, а также </w:t>
      </w:r>
      <w:r w:rsidRPr="00395011">
        <w:rPr>
          <w:rFonts w:ascii="GOST 2.304-81" w:hAnsi="GOST 2.304-81"/>
          <w:i/>
          <w:sz w:val="24"/>
          <w:szCs w:val="24"/>
        </w:rPr>
        <w:t>необходимые</w:t>
      </w:r>
      <w:r w:rsidRPr="00395011">
        <w:rPr>
          <w:rFonts w:ascii="GOST 2.304-81" w:hAnsi="GOST 2.304-81"/>
          <w:i/>
          <w:sz w:val="24"/>
          <w:szCs w:val="24"/>
        </w:rPr>
        <w:t xml:space="preserve"> кабельные связи и прочее оборудование электротехнической части данным разделом не предусматриваются, а разрабатываются в рамках проекта автоматизации установки газового пожаротушения (см. техническое задание ХХ-ХХХХХ-ГПТ.ТЗ2).</w:t>
      </w:r>
    </w:p>
    <w:p w14:paraId="35528ED7" w14:textId="77777777" w:rsidR="00395011" w:rsidRDefault="00395011" w:rsidP="0039501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По окончании отсчета задержки времени выхода ГОТВ прибор управления формирует импульс на включение электромагнитного привода запорно-пусковых устройств модулей газового пожаротушения. Огнетушащее вещество по трубопроводам установки поступает к выпускным насадкам, через которые выходит в защищаемое помещение.</w:t>
      </w:r>
    </w:p>
    <w:p w14:paraId="3D161FB7" w14:textId="77777777" w:rsidR="00395011" w:rsidRDefault="00395011" w:rsidP="0039501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В случае получения подтверждения о пуске огнетушащего вещества с СДУ, к прибору управления передается сигнал "Газ подан".</w:t>
      </w:r>
    </w:p>
    <w:p w14:paraId="457942E3" w14:textId="031948E0" w:rsidR="00395011" w:rsidRDefault="00395011" w:rsidP="0039501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395011">
        <w:rPr>
          <w:rFonts w:ascii="GOST 2.304-81" w:hAnsi="GOST 2.304-81"/>
          <w:i/>
          <w:sz w:val="24"/>
          <w:szCs w:val="24"/>
        </w:rPr>
        <w:t>При проектировании системы противопожарной автоматики для каждого направления предусматривается однократное автоматическое или дистанционное включение из состояния дежурного режима (пуск).</w:t>
      </w:r>
    </w:p>
    <w:bookmarkEnd w:id="7"/>
    <w:p w14:paraId="1658FE3F" w14:textId="77777777" w:rsidR="00444687" w:rsidRPr="00695E9F" w:rsidRDefault="00444687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</w:p>
    <w:p w14:paraId="6F1E778C" w14:textId="3F9011AE" w:rsidR="00F470C6" w:rsidRPr="00695E9F" w:rsidRDefault="00F470C6" w:rsidP="00670DF2">
      <w:pPr>
        <w:pStyle w:val="1"/>
        <w:numPr>
          <w:ilvl w:val="0"/>
          <w:numId w:val="3"/>
        </w:numPr>
        <w:spacing w:line="276" w:lineRule="auto"/>
      </w:pPr>
      <w:bookmarkStart w:id="22" w:name="_Toc57219504"/>
      <w:bookmarkStart w:id="23" w:name="_Toc117160052"/>
      <w:r w:rsidRPr="00695E9F">
        <w:t>ССЫЛОЧНЫЕ ДОКУМЕНТЫ.</w:t>
      </w:r>
      <w:bookmarkEnd w:id="22"/>
      <w:bookmarkEnd w:id="23"/>
    </w:p>
    <w:p w14:paraId="7EDD2CB1" w14:textId="77777777" w:rsidR="00470F9F" w:rsidRPr="00695E9F" w:rsidRDefault="00470F9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7F1236F9" w14:textId="3CEBD76E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50969-96 «Установки газового пожаротушения автоматические. Общие технические требования. Методы испытаний»;</w:t>
      </w:r>
    </w:p>
    <w:p w14:paraId="78D3FC71" w14:textId="078D2013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12.3.046-91 «Установки пожаротушения автоматические. Общие технические требования»;</w:t>
      </w:r>
    </w:p>
    <w:p w14:paraId="77888358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ПУЭ «Правила устройства электроустановок»;</w:t>
      </w:r>
    </w:p>
    <w:p w14:paraId="4B23B064" w14:textId="5BBC1B5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 25.953-90 «Системы автоматические пожаротушения, пожарной, охранной и охранно-пожарной сигнализации. Обозначения условные графические элементов систем».</w:t>
      </w:r>
    </w:p>
    <w:p w14:paraId="41308B88" w14:textId="16D53384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12.4.009</w:t>
      </w:r>
      <w:r w:rsidR="00395011">
        <w:rPr>
          <w:rFonts w:ascii="GOST 2.304-81" w:hAnsi="GOST 2.304-81"/>
          <w:i/>
          <w:sz w:val="24"/>
          <w:szCs w:val="24"/>
        </w:rPr>
        <w:t>-</w:t>
      </w:r>
      <w:r w:rsidRPr="00695E9F">
        <w:rPr>
          <w:rFonts w:ascii="GOST 2.304-81" w:hAnsi="GOST 2.304-81"/>
          <w:i/>
          <w:sz w:val="24"/>
          <w:szCs w:val="24"/>
        </w:rPr>
        <w:t>83 «Пожарная техника для защиты объектов. Основные виды. Размещение и обслуживание»;</w:t>
      </w:r>
    </w:p>
    <w:p w14:paraId="7E65ABB5" w14:textId="01794250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12.2.003-91 «Оборудование производственное. Общие требования безопасности»;</w:t>
      </w:r>
    </w:p>
    <w:p w14:paraId="1D792DA6" w14:textId="327AD878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12.3.047-2012 «Пожарная безопасность технологических процессов. Общие требования. Методы контроля»;</w:t>
      </w:r>
    </w:p>
    <w:p w14:paraId="4CD90C8D" w14:textId="09AD0A44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ВСН 25-09.67-85 «Правила производства и приемки работ. Автоматические установки пожаротушения»;</w:t>
      </w:r>
    </w:p>
    <w:p w14:paraId="3DC34F7F" w14:textId="630BF34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СНиП 3.05.05-84 "Технологическое оборудование и технологические трубопроводы";</w:t>
      </w:r>
    </w:p>
    <w:p w14:paraId="08CD7F8D" w14:textId="36A95A2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21130-75. Изделия электротехнические. Зажимы заземляющие и знаки заземления. Конструкция и размеры;</w:t>
      </w:r>
    </w:p>
    <w:p w14:paraId="4EA2F17B" w14:textId="73F565E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ТР ТС 032/2013 Технический регламент Таможенного союза «О безопасности оборудования, работающего под избыточным давлением»;</w:t>
      </w:r>
    </w:p>
    <w:p w14:paraId="5C16CA6F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ПТЭ Правила технической эксплуатации электроустановок потребителей;</w:t>
      </w:r>
    </w:p>
    <w:p w14:paraId="7160DA7D" w14:textId="4E1C2433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31565-2012 «Кабельные изделия. Требования пожарной безопасности»;</w:t>
      </w:r>
    </w:p>
    <w:p w14:paraId="2BAAE945" w14:textId="44D2874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12.1.030-81 «Электробезопасность. Защитное заземление, зануление».</w:t>
      </w:r>
    </w:p>
    <w:p w14:paraId="56C3B948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«Правила по охране труда при эксплуатации электроустановок»;</w:t>
      </w:r>
    </w:p>
    <w:p w14:paraId="2DA7E85B" w14:textId="6559A8EC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76.13330.2016 «Электротехнические устройства»;</w:t>
      </w:r>
    </w:p>
    <w:p w14:paraId="1D89C5CD" w14:textId="2B2651C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lastRenderedPageBreak/>
        <w:t>ГОСТ 12.1.030-81 «ССБТ. Электробезопасность. Защитное заземление, зануление»;</w:t>
      </w:r>
    </w:p>
    <w:p w14:paraId="4975FBAD" w14:textId="705B23B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12.1.019-2009 «ССБТ. Электробезопасность. Общие требования и номенклатура видов защиты»;</w:t>
      </w:r>
    </w:p>
    <w:p w14:paraId="4E44EA26" w14:textId="4E32E1BE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 25964-90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</w:t>
      </w:r>
    </w:p>
    <w:p w14:paraId="44D78687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«Правила противопожарного режима в РФ»</w:t>
      </w:r>
    </w:p>
    <w:p w14:paraId="1B50B0E7" w14:textId="3D501AB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 009-01-96 "Установки пожарной автоматики. Правила технического содержания";</w:t>
      </w:r>
    </w:p>
    <w:p w14:paraId="771908EB" w14:textId="1E6B2967" w:rsidR="00F6278C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12.0.004-2015 «Организация обучения безопасности труда. Общие положения».</w:t>
      </w:r>
    </w:p>
    <w:p w14:paraId="6B48A6B0" w14:textId="77777777" w:rsidR="00F6278C" w:rsidRPr="00F6278C" w:rsidRDefault="00F6278C" w:rsidP="00F6278C"/>
    <w:p w14:paraId="060AF15A" w14:textId="77777777" w:rsidR="00F6278C" w:rsidRPr="00F6278C" w:rsidRDefault="00F6278C" w:rsidP="00F6278C"/>
    <w:p w14:paraId="7A7718EB" w14:textId="77777777" w:rsidR="00F6278C" w:rsidRPr="00F6278C" w:rsidRDefault="00F6278C" w:rsidP="00F6278C"/>
    <w:p w14:paraId="1DD185C2" w14:textId="77777777" w:rsidR="00F6278C" w:rsidRPr="00F6278C" w:rsidRDefault="00F6278C" w:rsidP="00F6278C"/>
    <w:p w14:paraId="02D52338" w14:textId="77777777" w:rsidR="00F6278C" w:rsidRPr="00F6278C" w:rsidRDefault="00F6278C" w:rsidP="00F6278C"/>
    <w:p w14:paraId="4363CBFE" w14:textId="77777777" w:rsidR="00F6278C" w:rsidRPr="00F6278C" w:rsidRDefault="00F6278C" w:rsidP="00F6278C"/>
    <w:p w14:paraId="1418AB25" w14:textId="77777777" w:rsidR="00F6278C" w:rsidRPr="00F6278C" w:rsidRDefault="00F6278C" w:rsidP="00F6278C"/>
    <w:p w14:paraId="39BB855F" w14:textId="77777777" w:rsidR="00F6278C" w:rsidRPr="00F6278C" w:rsidRDefault="00F6278C" w:rsidP="00F6278C"/>
    <w:p w14:paraId="76885D0F" w14:textId="77777777" w:rsidR="00F6278C" w:rsidRPr="00F6278C" w:rsidRDefault="00F6278C" w:rsidP="00F6278C"/>
    <w:p w14:paraId="51AD1878" w14:textId="77777777" w:rsidR="00F6278C" w:rsidRPr="00F6278C" w:rsidRDefault="00F6278C" w:rsidP="00F6278C"/>
    <w:p w14:paraId="5D6C0309" w14:textId="77777777" w:rsidR="00F6278C" w:rsidRPr="00F6278C" w:rsidRDefault="00F6278C" w:rsidP="00F6278C"/>
    <w:p w14:paraId="63F2B640" w14:textId="77777777" w:rsidR="00F6278C" w:rsidRPr="00F6278C" w:rsidRDefault="00F6278C" w:rsidP="00F6278C"/>
    <w:p w14:paraId="3D8CD8C4" w14:textId="77777777" w:rsidR="00F6278C" w:rsidRPr="00F6278C" w:rsidRDefault="00F6278C" w:rsidP="00F6278C"/>
    <w:p w14:paraId="102024AB" w14:textId="07FE2BB6" w:rsidR="00F6278C" w:rsidRDefault="00F6278C" w:rsidP="00F6278C"/>
    <w:p w14:paraId="3CDFA661" w14:textId="437DCE86" w:rsidR="00F6278C" w:rsidRDefault="00F6278C" w:rsidP="00F6278C"/>
    <w:p w14:paraId="4C68CF3C" w14:textId="7499BC94" w:rsidR="00F6278C" w:rsidRDefault="00F6278C" w:rsidP="00F6278C"/>
    <w:p w14:paraId="48E47C5E" w14:textId="77777777" w:rsidR="006E2F35" w:rsidRPr="00F6278C" w:rsidRDefault="006E2F35" w:rsidP="00F6278C">
      <w:pPr>
        <w:jc w:val="center"/>
      </w:pPr>
      <w:bookmarkStart w:id="24" w:name="_GoBack"/>
      <w:bookmarkEnd w:id="24"/>
    </w:p>
    <w:sectPr w:rsidR="006E2F35" w:rsidRPr="00F6278C" w:rsidSect="001F16D7">
      <w:footerReference w:type="default" r:id="rId10"/>
      <w:type w:val="continuous"/>
      <w:pgSz w:w="11906" w:h="16838" w:code="9"/>
      <w:pgMar w:top="284" w:right="707" w:bottom="680" w:left="1247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49E8" w14:textId="77777777" w:rsidR="00B03EC0" w:rsidRDefault="00B03EC0">
      <w:r>
        <w:separator/>
      </w:r>
    </w:p>
  </w:endnote>
  <w:endnote w:type="continuationSeparator" w:id="0">
    <w:p w14:paraId="3D1EDAFF" w14:textId="77777777" w:rsidR="00B03EC0" w:rsidRDefault="00B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2.304-81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B">
    <w:altName w:val="Times New Roman"/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3049" w14:textId="13139F65" w:rsidR="00695E9F" w:rsidRPr="00695E9F" w:rsidRDefault="00695E9F">
    <w:pPr>
      <w:pStyle w:val="a5"/>
      <w:rPr>
        <w:rFonts w:ascii="GOST 2.304-81" w:hAnsi="GOST 2.304-81"/>
      </w:rPr>
    </w:pPr>
    <w:r w:rsidRPr="00695E9F">
      <w:rPr>
        <w:rFonts w:ascii="GOST 2.304-81" w:hAnsi="GOST 2.304-81"/>
        <w:noProof/>
      </w:rPr>
      <w:pict w14:anchorId="33490362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140" type="#_x0000_t202" style="position:absolute;margin-left:1.65pt;margin-top:391.25pt;width:51.9pt;height:430.85pt;z-index:251663360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allowincell="f" o:allowoverlap="f" fillcolor="white [3212]" stroked="f">
          <v:textbox style="mso-next-textbox:#Text Box 21" inset="0,0,0,0">
            <w:txbxContent>
              <w:p w14:paraId="7E3EBCEE" w14:textId="77777777" w:rsidR="00695E9F" w:rsidRPr="00695E9F" w:rsidRDefault="00695E9F" w:rsidP="00840084">
                <w:pPr>
                  <w:pStyle w:val="a5"/>
                  <w:rPr>
                    <w:rFonts w:ascii="ISOCPEUR" w:hAnsi="ISOCPEUR"/>
                    <w:i/>
                    <w:sz w:val="2"/>
                    <w:szCs w:val="2"/>
                  </w:rPr>
                </w:pPr>
              </w:p>
              <w:tbl>
                <w:tblPr>
                  <w:tblOverlap w:val="never"/>
                  <w:tblW w:w="851" w:type="dxa"/>
                  <w:tblInd w:w="19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84"/>
                  <w:gridCol w:w="283"/>
                  <w:gridCol w:w="284"/>
                </w:tblGrid>
                <w:tr w:rsidR="00695E9F" w:rsidRPr="00695E9F" w14:paraId="77D52619" w14:textId="77777777" w:rsidTr="00CC6097">
                  <w:trPr>
                    <w:cantSplit/>
                    <w:trHeight w:hRule="exact" w:val="567"/>
                  </w:trPr>
                  <w:tc>
                    <w:tcPr>
                      <w:tcW w:w="273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</w:tcBorders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47E2E102" w14:textId="77777777" w:rsidR="00695E9F" w:rsidRPr="00695E9F" w:rsidRDefault="00695E9F" w:rsidP="00CC6097">
                      <w:pPr>
                        <w:ind w:left="113" w:right="-108"/>
                        <w:suppressOverlap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Согласовано</w:t>
                      </w: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65DEEEF4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3481EFB1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122428E3" w14:textId="77777777" w:rsidTr="00CC6097">
                  <w:trPr>
                    <w:cantSplit/>
                    <w:trHeight w:hRule="exact" w:val="851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</w:tcBorders>
                      <w:textDirection w:val="btLr"/>
                      <w:vAlign w:val="center"/>
                    </w:tcPr>
                    <w:p w14:paraId="47239441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3AFB4F2A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5618D805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42A61D3E" w14:textId="77777777" w:rsidTr="00CC6097">
                  <w:trPr>
                    <w:cantSplit/>
                    <w:trHeight w:hRule="exact" w:val="1134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</w:tcBorders>
                      <w:textDirection w:val="btLr"/>
                      <w:vAlign w:val="center"/>
                    </w:tcPr>
                    <w:p w14:paraId="1041439E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32CBABE3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4A8DF2BD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4188C447" w14:textId="77777777" w:rsidTr="00CC6097">
                  <w:trPr>
                    <w:cantSplit/>
                    <w:trHeight w:hRule="exact" w:val="1134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textDirection w:val="btLr"/>
                      <w:vAlign w:val="center"/>
                    </w:tcPr>
                    <w:p w14:paraId="79BCB288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5719F188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1953DE6D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36DEB8FA" w14:textId="77777777" w:rsidR="00695E9F" w:rsidRPr="00695E9F" w:rsidRDefault="00695E9F" w:rsidP="00840084">
                <w:pPr>
                  <w:rPr>
                    <w:rFonts w:ascii="GOST 2.304-81" w:hAnsi="GOST 2.304-81"/>
                    <w:i/>
                    <w:vanish/>
                  </w:rPr>
                </w:pPr>
              </w:p>
              <w:tbl>
                <w:tblPr>
                  <w:tblW w:w="681" w:type="dxa"/>
                  <w:tblInd w:w="369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84"/>
                  <w:gridCol w:w="397"/>
                </w:tblGrid>
                <w:tr w:rsidR="00695E9F" w:rsidRPr="00695E9F" w14:paraId="2709F7A3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196B18DA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Взам.инв.№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3CA5285B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77019033" w14:textId="77777777" w:rsidTr="00C24763">
                  <w:trPr>
                    <w:cantSplit/>
                    <w:trHeight w:hRule="exact" w:val="1985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446DF41E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493AFCD0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59F3471C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1205F02A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Инв. № подл.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extDirection w:val="btLr"/>
                      <w:tcFitText/>
                      <w:vAlign w:val="center"/>
                    </w:tcPr>
                    <w:p w14:paraId="08DB23A6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64FBD2AA" w14:textId="77777777" w:rsidR="00695E9F" w:rsidRPr="00695E9F" w:rsidRDefault="00695E9F" w:rsidP="00840084">
                <w:pPr>
                  <w:rPr>
                    <w:i/>
                  </w:rPr>
                </w:pPr>
              </w:p>
            </w:txbxContent>
          </v:textbox>
          <w10:wrap anchorx="page" anchory="page"/>
          <w10:anchorlock/>
        </v:shape>
      </w:pict>
    </w:r>
  </w:p>
  <w:p w14:paraId="5B0E5B8D" w14:textId="4B659F2C" w:rsidR="00695E9F" w:rsidRPr="00695E9F" w:rsidRDefault="00695E9F">
    <w:pPr>
      <w:rPr>
        <w:rFonts w:ascii="GOST 2.304-81" w:hAnsi="GOST 2.304-81"/>
      </w:rPr>
    </w:pPr>
  </w:p>
  <w:tbl>
    <w:tblPr>
      <w:tblW w:w="10475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4"/>
      <w:gridCol w:w="567"/>
      <w:gridCol w:w="567"/>
      <w:gridCol w:w="567"/>
      <w:gridCol w:w="851"/>
      <w:gridCol w:w="567"/>
      <w:gridCol w:w="3855"/>
      <w:gridCol w:w="945"/>
      <w:gridCol w:w="945"/>
      <w:gridCol w:w="827"/>
    </w:tblGrid>
    <w:tr w:rsidR="00695E9F" w:rsidRPr="00695E9F" w14:paraId="509C77F6" w14:textId="77777777" w:rsidTr="00C24763">
      <w:trPr>
        <w:cantSplit/>
        <w:trHeight w:val="570"/>
      </w:trPr>
      <w:tc>
        <w:tcPr>
          <w:tcW w:w="10475" w:type="dxa"/>
          <w:gridSpan w:val="10"/>
          <w:tcBorders>
            <w:top w:val="nil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14:paraId="2C9C698C" w14:textId="15FC2B2C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  <w:r w:rsidRPr="00695E9F">
            <w:rPr>
              <w:rFonts w:ascii="GOST 2.304-81" w:hAnsi="GOST 2.304-81"/>
              <w:i/>
              <w:sz w:val="22"/>
            </w:rPr>
            <w:t xml:space="preserve">                      </w:t>
          </w:r>
        </w:p>
        <w:p w14:paraId="0789E82B" w14:textId="77777777" w:rsidR="00695E9F" w:rsidRPr="00695E9F" w:rsidRDefault="00695E9F">
          <w:pPr>
            <w:pStyle w:val="1"/>
            <w:jc w:val="both"/>
            <w:rPr>
              <w:b w:val="0"/>
            </w:rPr>
          </w:pPr>
        </w:p>
      </w:tc>
    </w:tr>
    <w:tr w:rsidR="00695E9F" w:rsidRPr="00695E9F" w14:paraId="3D5CEF23" w14:textId="77777777" w:rsidTr="00C24763">
      <w:trPr>
        <w:cantSplit/>
        <w:trHeight w:val="284"/>
      </w:trPr>
      <w:tc>
        <w:tcPr>
          <w:tcW w:w="784" w:type="dxa"/>
          <w:tcBorders>
            <w:top w:val="single" w:sz="12" w:space="0" w:color="auto"/>
            <w:left w:val="nil"/>
            <w:right w:val="nil"/>
          </w:tcBorders>
          <w:vAlign w:val="center"/>
        </w:tcPr>
        <w:p w14:paraId="144B527E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14:paraId="28A86BB0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0381674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2C23FF9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851" w:type="dxa"/>
          <w:tcBorders>
            <w:top w:val="single" w:sz="12" w:space="0" w:color="auto"/>
            <w:left w:val="nil"/>
            <w:right w:val="nil"/>
          </w:tcBorders>
          <w:vAlign w:val="center"/>
        </w:tcPr>
        <w:p w14:paraId="511D1982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4687933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6572" w:type="dxa"/>
          <w:gridSpan w:val="4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16FE85BA" w14:textId="6721439D" w:rsidR="00695E9F" w:rsidRPr="00695E9F" w:rsidRDefault="00695E9F" w:rsidP="00C736CC">
          <w:pPr>
            <w:pStyle w:val="4"/>
            <w:rPr>
              <w:rFonts w:ascii="GOST 2.304-81" w:hAnsi="GOST 2.304-81"/>
              <w:b w:val="0"/>
              <w:bCs/>
              <w:i/>
              <w:sz w:val="32"/>
              <w:szCs w:val="32"/>
              <w:lang w:val="ru-RU"/>
            </w:rPr>
          </w:pPr>
          <w:r>
            <w:rPr>
              <w:rFonts w:ascii="GOST 2.304-81" w:hAnsi="GOST 2.304-81" w:cs="Arial"/>
              <w:b w:val="0"/>
              <w:bCs/>
              <w:i/>
              <w:iCs/>
              <w:sz w:val="32"/>
              <w:szCs w:val="32"/>
              <w:lang w:val="ru-RU"/>
            </w:rPr>
            <w:t>ХХ-ХХХХХ-ГПТ</w:t>
          </w:r>
          <w:r w:rsidRPr="00695E9F">
            <w:rPr>
              <w:rFonts w:ascii="GOST 2.304-81" w:hAnsi="GOST 2.304-81"/>
              <w:b w:val="0"/>
              <w:bCs/>
              <w:i/>
              <w:sz w:val="32"/>
              <w:szCs w:val="32"/>
              <w:lang w:val="ru-RU"/>
            </w:rPr>
            <w:t>.ПЗ</w:t>
          </w:r>
        </w:p>
      </w:tc>
    </w:tr>
    <w:tr w:rsidR="00695E9F" w:rsidRPr="00695E9F" w14:paraId="5903ACAB" w14:textId="77777777" w:rsidTr="00C24763">
      <w:trPr>
        <w:cantSplit/>
        <w:trHeight w:val="284"/>
      </w:trPr>
      <w:tc>
        <w:tcPr>
          <w:tcW w:w="784" w:type="dxa"/>
          <w:tcBorders>
            <w:left w:val="nil"/>
            <w:bottom w:val="nil"/>
            <w:right w:val="nil"/>
          </w:tcBorders>
          <w:vAlign w:val="center"/>
        </w:tcPr>
        <w:p w14:paraId="09296DD9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nil"/>
          </w:tcBorders>
          <w:vAlign w:val="center"/>
        </w:tcPr>
        <w:p w14:paraId="1567D31C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B1A9244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556A2447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851" w:type="dxa"/>
          <w:tcBorders>
            <w:left w:val="nil"/>
            <w:bottom w:val="nil"/>
            <w:right w:val="nil"/>
          </w:tcBorders>
          <w:vAlign w:val="center"/>
        </w:tcPr>
        <w:p w14:paraId="63FE8F02" w14:textId="38481D9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37C12A0D" w14:textId="2090A9FC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6572" w:type="dxa"/>
          <w:gridSpan w:val="4"/>
          <w:vMerge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87704E6" w14:textId="77777777" w:rsidR="00695E9F" w:rsidRPr="00695E9F" w:rsidRDefault="00695E9F">
          <w:pPr>
            <w:rPr>
              <w:rFonts w:ascii="GOST 2.304-81" w:hAnsi="GOST 2.304-81"/>
              <w:i/>
              <w:sz w:val="24"/>
            </w:rPr>
          </w:pPr>
        </w:p>
      </w:tc>
    </w:tr>
    <w:tr w:rsidR="00695E9F" w:rsidRPr="00695E9F" w14:paraId="1D6AD0E7" w14:textId="77777777" w:rsidTr="00C24763">
      <w:trPr>
        <w:cantSplit/>
        <w:trHeight w:val="284"/>
      </w:trPr>
      <w:tc>
        <w:tcPr>
          <w:tcW w:w="7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33569BBC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1CA15942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Кол. уч.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EA0A45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98FC57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7515786F" w14:textId="5F64A6D5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BA2A91" w14:textId="1BEF8FD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Дата</w:t>
          </w:r>
        </w:p>
      </w:tc>
      <w:tc>
        <w:tcPr>
          <w:tcW w:w="6572" w:type="dxa"/>
          <w:gridSpan w:val="4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27FFDA6A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</w:tr>
    <w:tr w:rsidR="00695E9F" w:rsidRPr="00695E9F" w14:paraId="5CBF44ED" w14:textId="77777777" w:rsidTr="00C24763">
      <w:trPr>
        <w:cantSplit/>
        <w:trHeight w:val="284"/>
      </w:trPr>
      <w:tc>
        <w:tcPr>
          <w:tcW w:w="1351" w:type="dxa"/>
          <w:gridSpan w:val="2"/>
          <w:tcBorders>
            <w:top w:val="nil"/>
            <w:left w:val="single" w:sz="12" w:space="0" w:color="auto"/>
            <w:right w:val="nil"/>
          </w:tcBorders>
          <w:vAlign w:val="center"/>
        </w:tcPr>
        <w:p w14:paraId="02AD4BA8" w14:textId="62E6F138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Разработал</w:t>
          </w:r>
        </w:p>
      </w:tc>
      <w:tc>
        <w:tcPr>
          <w:tcW w:w="1134" w:type="dxa"/>
          <w:gridSpan w:val="2"/>
          <w:tcBorders>
            <w:top w:val="nil"/>
            <w:left w:val="single" w:sz="12" w:space="0" w:color="auto"/>
            <w:right w:val="single" w:sz="12" w:space="0" w:color="auto"/>
          </w:tcBorders>
          <w:vAlign w:val="center"/>
        </w:tcPr>
        <w:p w14:paraId="4D3C1458" w14:textId="5BF4A209" w:rsidR="00695E9F" w:rsidRPr="00695E9F" w:rsidRDefault="00695E9F" w:rsidP="00695E9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top w:val="nil"/>
            <w:left w:val="nil"/>
            <w:right w:val="nil"/>
          </w:tcBorders>
          <w:vAlign w:val="center"/>
        </w:tcPr>
        <w:p w14:paraId="14E5432C" w14:textId="1BD3AC0B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top w:val="nil"/>
            <w:left w:val="single" w:sz="12" w:space="0" w:color="auto"/>
            <w:right w:val="nil"/>
          </w:tcBorders>
          <w:vAlign w:val="center"/>
        </w:tcPr>
        <w:p w14:paraId="3A4EB93D" w14:textId="5F51C9D9" w:rsidR="00695E9F" w:rsidRPr="00695E9F" w:rsidRDefault="00695E9F" w:rsidP="001E2F4D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9253339" w14:textId="77777777" w:rsidR="00695E9F" w:rsidRPr="00695E9F" w:rsidRDefault="00695E9F" w:rsidP="003556CA">
          <w:pPr>
            <w:pStyle w:val="1"/>
            <w:rPr>
              <w:b w:val="0"/>
              <w:bCs/>
              <w:iCs/>
              <w:sz w:val="32"/>
              <w:szCs w:val="22"/>
            </w:rPr>
          </w:pPr>
          <w:r w:rsidRPr="00695E9F">
            <w:rPr>
              <w:b w:val="0"/>
              <w:bCs/>
              <w:iCs/>
              <w:sz w:val="32"/>
              <w:szCs w:val="22"/>
            </w:rPr>
            <w:t>Пояснительная</w:t>
          </w:r>
        </w:p>
        <w:p w14:paraId="232AF849" w14:textId="77777777" w:rsidR="00695E9F" w:rsidRPr="00695E9F" w:rsidRDefault="00695E9F" w:rsidP="003556CA">
          <w:pPr>
            <w:jc w:val="center"/>
            <w:rPr>
              <w:rFonts w:ascii="GOST 2.304-81" w:hAnsi="GOST 2.304-81"/>
              <w:b/>
              <w:bCs/>
              <w:i/>
              <w:sz w:val="28"/>
            </w:rPr>
          </w:pPr>
          <w:r w:rsidRPr="00695E9F">
            <w:rPr>
              <w:rFonts w:ascii="GOST 2.304-81" w:hAnsi="GOST 2.304-81"/>
              <w:bCs/>
              <w:i/>
              <w:iCs/>
              <w:sz w:val="32"/>
              <w:szCs w:val="22"/>
            </w:rPr>
            <w:t>записка</w:t>
          </w:r>
        </w:p>
      </w:tc>
      <w:tc>
        <w:tcPr>
          <w:tcW w:w="945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4283D59F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Стадия</w:t>
          </w:r>
        </w:p>
      </w:tc>
      <w:tc>
        <w:tcPr>
          <w:tcW w:w="945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6A70B14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Лист</w:t>
          </w:r>
        </w:p>
      </w:tc>
      <w:tc>
        <w:tcPr>
          <w:tcW w:w="827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60E1B2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Листов</w:t>
          </w:r>
        </w:p>
      </w:tc>
    </w:tr>
    <w:tr w:rsidR="00695E9F" w:rsidRPr="00695E9F" w14:paraId="38D84B12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00A348FA" w14:textId="50C0E8EE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13334E1A" w14:textId="7A1E1954" w:rsidR="00695E9F" w:rsidRPr="00695E9F" w:rsidRDefault="00695E9F" w:rsidP="00695E9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32480687" w14:textId="4A00DDA1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nil"/>
          </w:tcBorders>
          <w:vAlign w:val="center"/>
        </w:tcPr>
        <w:p w14:paraId="102F282C" w14:textId="6AFCF7EF" w:rsidR="00695E9F" w:rsidRPr="00695E9F" w:rsidRDefault="00695E9F" w:rsidP="001E2F4D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C24E7E0" w14:textId="77777777" w:rsidR="00695E9F" w:rsidRPr="00695E9F" w:rsidRDefault="00695E9F" w:rsidP="003556CA">
          <w:pPr>
            <w:jc w:val="center"/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94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2EE0744D" w14:textId="1B2BBC9B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Р</w:t>
          </w:r>
        </w:p>
      </w:tc>
      <w:tc>
        <w:tcPr>
          <w:tcW w:w="945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3DA69D6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1</w:t>
          </w:r>
        </w:p>
      </w:tc>
      <w:tc>
        <w:tcPr>
          <w:tcW w:w="82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1D1B3BF8" w14:textId="63769FCA" w:rsidR="00695E9F" w:rsidRPr="00695E9F" w:rsidRDefault="00395011" w:rsidP="00395011">
          <w:pPr>
            <w:jc w:val="center"/>
            <w:rPr>
              <w:rFonts w:ascii="GOST 2.304-81" w:hAnsi="GOST 2.304-81"/>
              <w:i/>
              <w:szCs w:val="22"/>
            </w:rPr>
          </w:pPr>
          <w:r>
            <w:rPr>
              <w:rStyle w:val="a7"/>
              <w:rFonts w:ascii="GOST 2.304-81" w:hAnsi="GOST 2.304-81"/>
              <w:i/>
              <w:szCs w:val="22"/>
            </w:rPr>
            <w:t>6</w:t>
          </w:r>
        </w:p>
      </w:tc>
    </w:tr>
    <w:tr w:rsidR="00695E9F" w:rsidRPr="00695E9F" w14:paraId="49CC6E75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20988666" w14:textId="77777777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1668BC84" w14:textId="42CB18B7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4B14D60A" w14:textId="1B3AB4CC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9641F69" w14:textId="714C4AD7" w:rsidR="00695E9F" w:rsidRPr="00695E9F" w:rsidRDefault="00695E9F" w:rsidP="00C000D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</w:p>
      </w:tc>
      <w:tc>
        <w:tcPr>
          <w:tcW w:w="3855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111600EC" w14:textId="77777777" w:rsidR="00695E9F" w:rsidRPr="00695E9F" w:rsidRDefault="00695E9F" w:rsidP="00FC74F5">
          <w:pPr>
            <w:jc w:val="center"/>
            <w:rPr>
              <w:rFonts w:ascii="GOST 2.304-81" w:hAnsi="GOST 2.304-81"/>
              <w:b/>
              <w:bCs/>
              <w:i/>
              <w:sz w:val="24"/>
            </w:rPr>
          </w:pPr>
        </w:p>
      </w:tc>
      <w:tc>
        <w:tcPr>
          <w:tcW w:w="2717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42E284B" w14:textId="14DECBD6" w:rsidR="00695E9F" w:rsidRPr="00695E9F" w:rsidRDefault="00695E9F" w:rsidP="00A039D3">
          <w:pPr>
            <w:pStyle w:val="2"/>
            <w:numPr>
              <w:ilvl w:val="0"/>
              <w:numId w:val="0"/>
            </w:numPr>
            <w:tabs>
              <w:tab w:val="left" w:pos="2733"/>
            </w:tabs>
            <w:jc w:val="center"/>
            <w:rPr>
              <w:b w:val="0"/>
              <w:bCs/>
              <w:iCs/>
              <w:sz w:val="22"/>
              <w:szCs w:val="22"/>
            </w:rPr>
          </w:pPr>
        </w:p>
      </w:tc>
    </w:tr>
    <w:tr w:rsidR="00695E9F" w:rsidRPr="00695E9F" w14:paraId="66F7609D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6E20336F" w14:textId="13B4C868" w:rsidR="00695E9F" w:rsidRPr="00695E9F" w:rsidRDefault="00695E9F" w:rsidP="00C736CC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Н. контроль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64620B2E" w14:textId="6C118196" w:rsidR="00695E9F" w:rsidRPr="00695E9F" w:rsidRDefault="00695E9F" w:rsidP="00695E9F">
          <w:pPr>
            <w:pStyle w:val="101"/>
            <w:ind w:right="-19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2053C63E" w14:textId="7FAF8514" w:rsidR="00695E9F" w:rsidRPr="00695E9F" w:rsidRDefault="00695E9F" w:rsidP="00C736CC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8E90CE4" w14:textId="41B8548A" w:rsidR="00695E9F" w:rsidRPr="00695E9F" w:rsidRDefault="00695E9F" w:rsidP="001E2F4D">
          <w:pPr>
            <w:jc w:val="center"/>
            <w:rPr>
              <w:rFonts w:ascii="GOST 2.304-81" w:hAnsi="GOST 2.304-81"/>
              <w:i/>
              <w:sz w:val="22"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14:paraId="2FA074E6" w14:textId="77777777" w:rsidR="00695E9F" w:rsidRPr="00695E9F" w:rsidRDefault="00695E9F" w:rsidP="00C736CC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2717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9B16EE0" w14:textId="77777777" w:rsidR="00695E9F" w:rsidRPr="00695E9F" w:rsidRDefault="00695E9F" w:rsidP="00C736CC">
          <w:pPr>
            <w:rPr>
              <w:rFonts w:ascii="GOST 2.304-81" w:hAnsi="GOST 2.304-81"/>
              <w:b/>
              <w:bCs/>
              <w:i/>
              <w:sz w:val="22"/>
              <w:szCs w:val="22"/>
            </w:rPr>
          </w:pPr>
        </w:p>
      </w:tc>
    </w:tr>
    <w:tr w:rsidR="00695E9F" w:rsidRPr="00695E9F" w14:paraId="13F8B123" w14:textId="77777777" w:rsidTr="00C24763">
      <w:trPr>
        <w:cantSplit/>
        <w:trHeight w:val="50"/>
      </w:trPr>
      <w:tc>
        <w:tcPr>
          <w:tcW w:w="1351" w:type="dxa"/>
          <w:gridSpan w:val="2"/>
          <w:tcBorders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36E7980E" w14:textId="029FB925" w:rsidR="00695E9F" w:rsidRPr="00695E9F" w:rsidRDefault="00695E9F" w:rsidP="003556CA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ГИП</w:t>
          </w:r>
        </w:p>
      </w:tc>
      <w:tc>
        <w:tcPr>
          <w:tcW w:w="1134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DC112A5" w14:textId="1B10A561" w:rsidR="00695E9F" w:rsidRPr="00695E9F" w:rsidRDefault="00695E9F" w:rsidP="00695E9F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bottom w:val="single" w:sz="12" w:space="0" w:color="auto"/>
            <w:right w:val="nil"/>
          </w:tcBorders>
          <w:vAlign w:val="center"/>
        </w:tcPr>
        <w:p w14:paraId="22F541AC" w14:textId="2AFCBF61" w:rsidR="00695E9F" w:rsidRPr="00695E9F" w:rsidRDefault="00695E9F" w:rsidP="00FC74F5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E53588" w14:textId="4EA9244A" w:rsidR="00695E9F" w:rsidRPr="00695E9F" w:rsidRDefault="00695E9F" w:rsidP="001E2F4D">
          <w:pPr>
            <w:pStyle w:val="100"/>
            <w:rPr>
              <w:rFonts w:ascii="GOST 2.304-81" w:hAnsi="GOST 2.304-81"/>
              <w:i/>
              <w:sz w:val="22"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437846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2717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869F569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</w:tr>
  </w:tbl>
  <w:p w14:paraId="46B04615" w14:textId="1E521E40" w:rsidR="00695E9F" w:rsidRPr="00695E9F" w:rsidRDefault="00695E9F" w:rsidP="00840084">
    <w:pPr>
      <w:pStyle w:val="a5"/>
      <w:rPr>
        <w:rFonts w:ascii="GOST 2.304-81" w:hAnsi="GOST 2.304-81"/>
        <w:b/>
        <w:bCs/>
        <w:sz w:val="42"/>
        <w:szCs w:val="4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0"/>
      <w:gridCol w:w="568"/>
      <w:gridCol w:w="568"/>
      <w:gridCol w:w="568"/>
      <w:gridCol w:w="852"/>
      <w:gridCol w:w="568"/>
      <w:gridCol w:w="5963"/>
      <w:gridCol w:w="601"/>
    </w:tblGrid>
    <w:tr w:rsidR="00695E9F" w:rsidRPr="00F6278C" w14:paraId="1484626D" w14:textId="77777777" w:rsidTr="00872141">
      <w:trPr>
        <w:cantSplit/>
        <w:trHeight w:val="20"/>
      </w:trPr>
      <w:tc>
        <w:tcPr>
          <w:tcW w:w="66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0BA654A" w14:textId="76789380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79CC9249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814E285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1442E6A7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5976271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7BA877B7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95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0905B28D" w14:textId="66E5A83F" w:rsidR="00695E9F" w:rsidRPr="00F6278C" w:rsidRDefault="00695E9F" w:rsidP="00B25964">
          <w:pPr>
            <w:pStyle w:val="4"/>
            <w:rPr>
              <w:rFonts w:ascii="GOST 2.304-81" w:hAnsi="GOST 2.304-81"/>
              <w:b w:val="0"/>
              <w:bCs/>
              <w:i/>
              <w:szCs w:val="28"/>
              <w:lang w:val="ru-RU"/>
            </w:rPr>
          </w:pPr>
          <w:r w:rsidRPr="00F6278C">
            <w:rPr>
              <w:rFonts w:ascii="ISOCPEUR" w:hAnsi="ISOCPEUR" w:cs="Arial"/>
              <w:b w:val="0"/>
              <w:bCs/>
              <w:i/>
              <w:iCs/>
              <w:szCs w:val="28"/>
              <w:lang w:val="ru-RU"/>
            </w:rPr>
            <w:t>ХХ-ХХХХХ-ГПТ</w:t>
          </w:r>
          <w:r w:rsidRPr="00F6278C">
            <w:rPr>
              <w:rFonts w:ascii="ISOCPEUR" w:hAnsi="ISOCPEUR"/>
              <w:b w:val="0"/>
              <w:bCs/>
              <w:i/>
              <w:szCs w:val="28"/>
              <w:lang w:val="ru-RU"/>
            </w:rPr>
            <w:t>.ПЗ</w:t>
          </w:r>
        </w:p>
      </w:tc>
      <w:tc>
        <w:tcPr>
          <w:tcW w:w="6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9F837F" w14:textId="77777777" w:rsidR="00695E9F" w:rsidRPr="00F6278C" w:rsidRDefault="00695E9F" w:rsidP="00370004">
          <w:pPr>
            <w:pStyle w:val="a5"/>
            <w:jc w:val="center"/>
            <w:rPr>
              <w:rFonts w:ascii="ISOCPEUR" w:hAnsi="ISOCPEUR"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i/>
              <w:iCs/>
              <w:szCs w:val="16"/>
            </w:rPr>
            <w:t>Лист</w:t>
          </w:r>
        </w:p>
      </w:tc>
    </w:tr>
    <w:tr w:rsidR="00695E9F" w:rsidRPr="00F6278C" w14:paraId="4CBCBBDA" w14:textId="77777777" w:rsidTr="00872141">
      <w:trPr>
        <w:cantSplit/>
        <w:trHeight w:val="20"/>
      </w:trPr>
      <w:tc>
        <w:tcPr>
          <w:tcW w:w="66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C0A76C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3AE39A13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89A9B73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6E4A6EBB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886E19D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298A0A3F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9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2FB7CDEE" w14:textId="77777777" w:rsidR="00695E9F" w:rsidRPr="00F6278C" w:rsidRDefault="00695E9F">
          <w:pPr>
            <w:pStyle w:val="a5"/>
            <w:rPr>
              <w:rFonts w:ascii="GOST 2.304-81" w:hAnsi="GOST 2.304-81"/>
              <w:b/>
              <w:i/>
            </w:rPr>
          </w:pPr>
        </w:p>
      </w:tc>
      <w:tc>
        <w:tcPr>
          <w:tcW w:w="60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640265" w14:textId="5E2973AC" w:rsidR="00695E9F" w:rsidRPr="00F6278C" w:rsidRDefault="00695E9F" w:rsidP="00425D84">
          <w:pPr>
            <w:pStyle w:val="a5"/>
            <w:jc w:val="center"/>
            <w:rPr>
              <w:rFonts w:ascii="ISOCPEUR" w:hAnsi="ISOCPEUR"/>
              <w:i/>
              <w:sz w:val="24"/>
            </w:rPr>
          </w:pPr>
          <w:r w:rsidRPr="00F6278C">
            <w:rPr>
              <w:rFonts w:ascii="ISOCPEUR" w:hAnsi="ISOCPEUR"/>
              <w:i/>
              <w:sz w:val="28"/>
            </w:rPr>
            <w:fldChar w:fldCharType="begin"/>
          </w:r>
          <w:r w:rsidRPr="00F6278C">
            <w:rPr>
              <w:rFonts w:ascii="ISOCPEUR" w:hAnsi="ISOCPEUR"/>
              <w:i/>
              <w:sz w:val="28"/>
            </w:rPr>
            <w:instrText>=</w:instrText>
          </w:r>
          <w:r w:rsidRPr="00F6278C">
            <w:rPr>
              <w:rFonts w:ascii="ISOCPEUR" w:hAnsi="ISOCPEUR"/>
              <w:i/>
              <w:sz w:val="28"/>
            </w:rPr>
            <w:fldChar w:fldCharType="begin"/>
          </w:r>
          <w:r w:rsidRPr="00F6278C">
            <w:rPr>
              <w:rFonts w:ascii="ISOCPEUR" w:hAnsi="ISOCPEUR"/>
              <w:i/>
              <w:sz w:val="28"/>
              <w:lang w:val="en-US"/>
            </w:rPr>
            <w:instrText>page</w:instrText>
          </w:r>
          <w:r w:rsidRPr="00F6278C">
            <w:rPr>
              <w:rFonts w:ascii="ISOCPEUR" w:hAnsi="ISOCPEUR"/>
              <w:i/>
              <w:sz w:val="28"/>
            </w:rPr>
            <w:fldChar w:fldCharType="separate"/>
          </w:r>
          <w:r w:rsidR="00F6278C">
            <w:rPr>
              <w:rFonts w:ascii="ISOCPEUR" w:hAnsi="ISOCPEUR"/>
              <w:i/>
              <w:noProof/>
              <w:sz w:val="28"/>
              <w:lang w:val="en-US"/>
            </w:rPr>
            <w:instrText>6</w:instrText>
          </w:r>
          <w:r w:rsidRPr="00F6278C">
            <w:rPr>
              <w:rFonts w:ascii="ISOCPEUR" w:hAnsi="ISOCPEUR"/>
              <w:i/>
              <w:sz w:val="28"/>
            </w:rPr>
            <w:fldChar w:fldCharType="end"/>
          </w:r>
          <w:r w:rsidRPr="00F6278C">
            <w:rPr>
              <w:rFonts w:ascii="ISOCPEUR" w:hAnsi="ISOCPEUR"/>
              <w:i/>
              <w:sz w:val="28"/>
            </w:rPr>
            <w:fldChar w:fldCharType="separate"/>
          </w:r>
          <w:r w:rsidR="00F6278C">
            <w:rPr>
              <w:rFonts w:ascii="ISOCPEUR" w:hAnsi="ISOCPEUR"/>
              <w:i/>
              <w:noProof/>
              <w:sz w:val="28"/>
            </w:rPr>
            <w:t>6</w:t>
          </w:r>
          <w:r w:rsidRPr="00F6278C">
            <w:rPr>
              <w:rFonts w:ascii="ISOCPEUR" w:hAnsi="ISOCPEUR"/>
              <w:i/>
              <w:sz w:val="28"/>
            </w:rPr>
            <w:fldChar w:fldCharType="end"/>
          </w:r>
        </w:p>
      </w:tc>
    </w:tr>
    <w:tr w:rsidR="00695E9F" w:rsidRPr="00F6278C" w14:paraId="230DD9DD" w14:textId="77777777" w:rsidTr="00872141">
      <w:trPr>
        <w:cantSplit/>
        <w:trHeight w:val="20"/>
      </w:trPr>
      <w:tc>
        <w:tcPr>
          <w:tcW w:w="660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F7F67E4" w14:textId="77777777" w:rsidR="00695E9F" w:rsidRPr="00F6278C" w:rsidRDefault="00695E9F" w:rsidP="00B25964">
          <w:pPr>
            <w:pStyle w:val="a5"/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C1A3E4" w14:textId="77777777" w:rsidR="00695E9F" w:rsidRPr="00F6278C" w:rsidRDefault="00695E9F" w:rsidP="0059748A">
          <w:pPr>
            <w:pStyle w:val="a5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Кол. уч.</w:t>
          </w:r>
        </w:p>
      </w:tc>
      <w:tc>
        <w:tcPr>
          <w:tcW w:w="567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0B94AA8" w14:textId="77777777" w:rsidR="00695E9F" w:rsidRPr="00F6278C" w:rsidRDefault="00695E9F" w:rsidP="00B25964">
          <w:pPr>
            <w:pStyle w:val="a5"/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71C6ED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№ док</w:t>
          </w:r>
        </w:p>
      </w:tc>
      <w:tc>
        <w:tcPr>
          <w:tcW w:w="851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E95F45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55F8B1F5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Дата</w:t>
          </w:r>
        </w:p>
      </w:tc>
      <w:tc>
        <w:tcPr>
          <w:tcW w:w="59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40CFE051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60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1DD54E1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</w:tr>
  </w:tbl>
  <w:p w14:paraId="656BA783" w14:textId="72218B63" w:rsidR="00695E9F" w:rsidRDefault="00695E9F">
    <w:pPr>
      <w:pStyle w:val="a5"/>
      <w:rPr>
        <w:b/>
        <w:sz w:val="36"/>
      </w:rPr>
    </w:pPr>
    <w:r>
      <w:rPr>
        <w:noProof/>
      </w:rPr>
      <w:pict w14:anchorId="33490362"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1.95pt;margin-top:578.1pt;width:51.9pt;height:245.5pt;z-index:251670528;visibility:visible;mso-wrap-distance-left:9pt;mso-wrap-distance-top:0;mso-wrap-distance-right:9pt;mso-wrap-distance-bottom:0;mso-position-horizontal-relative:page;mso-position-vertical-relative:page;mso-width-relative:page;mso-height-relative:page;v-text-anchor:top" o:allowincell="f" o:allowoverlap="f" fillcolor="white [3212]" stroked="f">
          <v:textbox style="mso-next-textbox:#_x0000_s2141" inset="0,0,0,0">
            <w:txbxContent>
              <w:p w14:paraId="26DE52ED" w14:textId="77777777" w:rsidR="00695E9F" w:rsidRPr="00984BA2" w:rsidRDefault="00695E9F" w:rsidP="00C24763">
                <w:pPr>
                  <w:pStyle w:val="a5"/>
                  <w:rPr>
                    <w:rFonts w:ascii="ISOCPEUR" w:hAnsi="ISOCPEUR"/>
                    <w:sz w:val="2"/>
                    <w:szCs w:val="2"/>
                  </w:rPr>
                </w:pPr>
              </w:p>
              <w:p w14:paraId="6F341C35" w14:textId="77777777" w:rsidR="00695E9F" w:rsidRPr="0045528B" w:rsidRDefault="00695E9F" w:rsidP="00C24763">
                <w:pPr>
                  <w:rPr>
                    <w:rFonts w:ascii="GOST 2.304-81" w:hAnsi="GOST 2.304-81"/>
                    <w:vanish/>
                  </w:rPr>
                </w:pPr>
              </w:p>
              <w:tbl>
                <w:tblPr>
                  <w:tblW w:w="681" w:type="dxa"/>
                  <w:tblInd w:w="369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84"/>
                  <w:gridCol w:w="397"/>
                </w:tblGrid>
                <w:tr w:rsidR="00695E9F" w:rsidRPr="00F6278C" w14:paraId="1423187D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3D2B21A7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Взам.инв.№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3AB6DC02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F6278C" w14:paraId="3F6DA073" w14:textId="77777777" w:rsidTr="00C24763">
                  <w:trPr>
                    <w:cantSplit/>
                    <w:trHeight w:hRule="exact" w:val="1985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216F2C22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40FCDB16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F6278C" w14:paraId="4F11F4AF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6BB1443A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Инв. № подл.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extDirection w:val="btLr"/>
                      <w:tcFitText/>
                      <w:vAlign w:val="center"/>
                    </w:tcPr>
                    <w:p w14:paraId="0A9346DB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7EE4AF18" w14:textId="77777777" w:rsidR="00695E9F" w:rsidRPr="00984BA2" w:rsidRDefault="00695E9F" w:rsidP="00C24763"/>
            </w:txbxContent>
          </v:textbox>
          <w10:wrap anchorx="page" anchory="page"/>
          <w10:anchorlock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23B1" w14:textId="77777777" w:rsidR="00B03EC0" w:rsidRDefault="00B03EC0">
      <w:r>
        <w:separator/>
      </w:r>
    </w:p>
  </w:footnote>
  <w:footnote w:type="continuationSeparator" w:id="0">
    <w:p w14:paraId="7EECADDA" w14:textId="77777777" w:rsidR="00B03EC0" w:rsidRDefault="00B0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7AD3" w14:textId="5D16EE32" w:rsidR="00695E9F" w:rsidRDefault="00695E9F">
    <w:pPr>
      <w:pStyle w:val="a4"/>
    </w:pPr>
    <w:r>
      <w:rPr>
        <w:noProof/>
      </w:rPr>
      <w:pict w14:anchorId="61B4F405">
        <v:line id="_x0000_s2070" style="position:absolute;flip:x y;z-index:251656704" from="508.7pt,6.85pt" to="509.5pt,793pt" strokeweight="1.5pt"/>
      </w:pict>
    </w:r>
    <w:r>
      <w:rPr>
        <w:noProof/>
      </w:rPr>
      <w:pict w14:anchorId="760240A6">
        <v:line id="_x0000_s2064" style="position:absolute;z-index:251654656" from="-8.95pt,5.9pt" to="509.45pt,5.9pt" o:allowincell="f" strokeweight="1.5pt"/>
      </w:pict>
    </w:r>
    <w:r>
      <w:rPr>
        <w:noProof/>
      </w:rPr>
      <w:pict w14:anchorId="4F772288">
        <v:line id="_x0000_s2069" style="position:absolute;flip:y;z-index:251655680" from="-8.5pt,5.95pt" to="-8.5pt,796.75pt" o:allowincell="f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49232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23BC7"/>
    <w:multiLevelType w:val="hybridMultilevel"/>
    <w:tmpl w:val="69FE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BBC"/>
    <w:multiLevelType w:val="hybridMultilevel"/>
    <w:tmpl w:val="A978E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46D88"/>
    <w:multiLevelType w:val="hybridMultilevel"/>
    <w:tmpl w:val="79C29994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00D"/>
    <w:multiLevelType w:val="multilevel"/>
    <w:tmpl w:val="2BB07B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8F6861"/>
    <w:multiLevelType w:val="hybridMultilevel"/>
    <w:tmpl w:val="51963AE4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138"/>
    <w:multiLevelType w:val="hybridMultilevel"/>
    <w:tmpl w:val="72BAD2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2A87"/>
    <w:multiLevelType w:val="hybridMultilevel"/>
    <w:tmpl w:val="5C5CCA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3CE3"/>
    <w:multiLevelType w:val="hybridMultilevel"/>
    <w:tmpl w:val="313662AA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69EC"/>
    <w:multiLevelType w:val="multilevel"/>
    <w:tmpl w:val="2BB07B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68342D"/>
    <w:multiLevelType w:val="multilevel"/>
    <w:tmpl w:val="99D61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5E34B4"/>
    <w:multiLevelType w:val="hybridMultilevel"/>
    <w:tmpl w:val="2DE8AC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518"/>
    <w:multiLevelType w:val="hybridMultilevel"/>
    <w:tmpl w:val="EC4A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7"/>
  </w:num>
  <w:num w:numId="16">
    <w:abstractNumId w:val="11"/>
  </w:num>
  <w:num w:numId="17">
    <w:abstractNumId w:val="12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220"/>
    <w:rsid w:val="00000299"/>
    <w:rsid w:val="000007DB"/>
    <w:rsid w:val="000010D2"/>
    <w:rsid w:val="000014DD"/>
    <w:rsid w:val="000019B8"/>
    <w:rsid w:val="00001BF8"/>
    <w:rsid w:val="00001CFD"/>
    <w:rsid w:val="00002465"/>
    <w:rsid w:val="000038AC"/>
    <w:rsid w:val="000044C7"/>
    <w:rsid w:val="00004D17"/>
    <w:rsid w:val="000062E6"/>
    <w:rsid w:val="0000758C"/>
    <w:rsid w:val="000108D3"/>
    <w:rsid w:val="00011F26"/>
    <w:rsid w:val="00012158"/>
    <w:rsid w:val="000143AC"/>
    <w:rsid w:val="00015BA6"/>
    <w:rsid w:val="00015C75"/>
    <w:rsid w:val="00015D00"/>
    <w:rsid w:val="00015EA9"/>
    <w:rsid w:val="000163C3"/>
    <w:rsid w:val="00017D8B"/>
    <w:rsid w:val="00021D53"/>
    <w:rsid w:val="0002461F"/>
    <w:rsid w:val="00025781"/>
    <w:rsid w:val="00031A86"/>
    <w:rsid w:val="00032C16"/>
    <w:rsid w:val="00033821"/>
    <w:rsid w:val="00033BFB"/>
    <w:rsid w:val="000343A2"/>
    <w:rsid w:val="00035751"/>
    <w:rsid w:val="00035901"/>
    <w:rsid w:val="00035BA5"/>
    <w:rsid w:val="0003657D"/>
    <w:rsid w:val="00036E16"/>
    <w:rsid w:val="00037C86"/>
    <w:rsid w:val="00040F0D"/>
    <w:rsid w:val="00041DB8"/>
    <w:rsid w:val="00043C5D"/>
    <w:rsid w:val="00045235"/>
    <w:rsid w:val="00045E7E"/>
    <w:rsid w:val="00046E10"/>
    <w:rsid w:val="000473C9"/>
    <w:rsid w:val="00047E85"/>
    <w:rsid w:val="000507CB"/>
    <w:rsid w:val="0005190F"/>
    <w:rsid w:val="00053615"/>
    <w:rsid w:val="00054910"/>
    <w:rsid w:val="00055700"/>
    <w:rsid w:val="000571E5"/>
    <w:rsid w:val="00060257"/>
    <w:rsid w:val="00061988"/>
    <w:rsid w:val="00061F44"/>
    <w:rsid w:val="0006226E"/>
    <w:rsid w:val="000629AC"/>
    <w:rsid w:val="0006326B"/>
    <w:rsid w:val="00063314"/>
    <w:rsid w:val="00063449"/>
    <w:rsid w:val="00063EC1"/>
    <w:rsid w:val="00064287"/>
    <w:rsid w:val="00065B99"/>
    <w:rsid w:val="00066605"/>
    <w:rsid w:val="0006780C"/>
    <w:rsid w:val="00070CF8"/>
    <w:rsid w:val="000741A9"/>
    <w:rsid w:val="00075260"/>
    <w:rsid w:val="000758B0"/>
    <w:rsid w:val="00075CC1"/>
    <w:rsid w:val="00077C0D"/>
    <w:rsid w:val="00077EF5"/>
    <w:rsid w:val="000803D2"/>
    <w:rsid w:val="0008145E"/>
    <w:rsid w:val="0008311B"/>
    <w:rsid w:val="000832C9"/>
    <w:rsid w:val="00084AFC"/>
    <w:rsid w:val="0008788E"/>
    <w:rsid w:val="00090F3E"/>
    <w:rsid w:val="0009197E"/>
    <w:rsid w:val="00093AFC"/>
    <w:rsid w:val="000967DD"/>
    <w:rsid w:val="00096B5C"/>
    <w:rsid w:val="000A061B"/>
    <w:rsid w:val="000A30A4"/>
    <w:rsid w:val="000A551C"/>
    <w:rsid w:val="000A555C"/>
    <w:rsid w:val="000A5841"/>
    <w:rsid w:val="000A589C"/>
    <w:rsid w:val="000A5900"/>
    <w:rsid w:val="000A707B"/>
    <w:rsid w:val="000A7E5B"/>
    <w:rsid w:val="000A7E77"/>
    <w:rsid w:val="000A7EFC"/>
    <w:rsid w:val="000B095C"/>
    <w:rsid w:val="000B1152"/>
    <w:rsid w:val="000B1739"/>
    <w:rsid w:val="000B2C82"/>
    <w:rsid w:val="000B4FEB"/>
    <w:rsid w:val="000B52CA"/>
    <w:rsid w:val="000B5C0D"/>
    <w:rsid w:val="000B5D5F"/>
    <w:rsid w:val="000B682C"/>
    <w:rsid w:val="000B7290"/>
    <w:rsid w:val="000C05CC"/>
    <w:rsid w:val="000C0C1A"/>
    <w:rsid w:val="000C18AF"/>
    <w:rsid w:val="000C26E5"/>
    <w:rsid w:val="000C2E72"/>
    <w:rsid w:val="000C3153"/>
    <w:rsid w:val="000C353E"/>
    <w:rsid w:val="000C470D"/>
    <w:rsid w:val="000C50A3"/>
    <w:rsid w:val="000C5BFF"/>
    <w:rsid w:val="000C606A"/>
    <w:rsid w:val="000C7F5B"/>
    <w:rsid w:val="000D1C00"/>
    <w:rsid w:val="000D3B92"/>
    <w:rsid w:val="000D42E3"/>
    <w:rsid w:val="000D4329"/>
    <w:rsid w:val="000D4857"/>
    <w:rsid w:val="000D7048"/>
    <w:rsid w:val="000D7D7A"/>
    <w:rsid w:val="000E02C0"/>
    <w:rsid w:val="000E0F35"/>
    <w:rsid w:val="000E0FE5"/>
    <w:rsid w:val="000E4551"/>
    <w:rsid w:val="000F063F"/>
    <w:rsid w:val="000F435E"/>
    <w:rsid w:val="000F585C"/>
    <w:rsid w:val="000F58E4"/>
    <w:rsid w:val="000F5978"/>
    <w:rsid w:val="000F684C"/>
    <w:rsid w:val="0010300A"/>
    <w:rsid w:val="0010337D"/>
    <w:rsid w:val="00104F52"/>
    <w:rsid w:val="0010695D"/>
    <w:rsid w:val="00106F3B"/>
    <w:rsid w:val="0011002A"/>
    <w:rsid w:val="00110939"/>
    <w:rsid w:val="00113DDC"/>
    <w:rsid w:val="00114073"/>
    <w:rsid w:val="0011521E"/>
    <w:rsid w:val="00115A7E"/>
    <w:rsid w:val="001218D5"/>
    <w:rsid w:val="00121ED1"/>
    <w:rsid w:val="0012239B"/>
    <w:rsid w:val="001228A3"/>
    <w:rsid w:val="001246D1"/>
    <w:rsid w:val="0012472F"/>
    <w:rsid w:val="001261B6"/>
    <w:rsid w:val="001261E7"/>
    <w:rsid w:val="00127F40"/>
    <w:rsid w:val="0013017B"/>
    <w:rsid w:val="001301D5"/>
    <w:rsid w:val="00133A82"/>
    <w:rsid w:val="001342F3"/>
    <w:rsid w:val="00136CC0"/>
    <w:rsid w:val="00140675"/>
    <w:rsid w:val="001408EA"/>
    <w:rsid w:val="00140AFA"/>
    <w:rsid w:val="001423EE"/>
    <w:rsid w:val="001425DF"/>
    <w:rsid w:val="001429B4"/>
    <w:rsid w:val="00143CFD"/>
    <w:rsid w:val="00144C09"/>
    <w:rsid w:val="0014584C"/>
    <w:rsid w:val="00145C60"/>
    <w:rsid w:val="0014653F"/>
    <w:rsid w:val="00146F14"/>
    <w:rsid w:val="0014726F"/>
    <w:rsid w:val="001477CF"/>
    <w:rsid w:val="0015042F"/>
    <w:rsid w:val="0015053A"/>
    <w:rsid w:val="00150B26"/>
    <w:rsid w:val="00150FF0"/>
    <w:rsid w:val="001513AF"/>
    <w:rsid w:val="00151B72"/>
    <w:rsid w:val="00151C64"/>
    <w:rsid w:val="00152130"/>
    <w:rsid w:val="00152224"/>
    <w:rsid w:val="00152C21"/>
    <w:rsid w:val="00155B05"/>
    <w:rsid w:val="00155DDB"/>
    <w:rsid w:val="00157868"/>
    <w:rsid w:val="00157E37"/>
    <w:rsid w:val="001610EF"/>
    <w:rsid w:val="0016198B"/>
    <w:rsid w:val="00162021"/>
    <w:rsid w:val="001628B6"/>
    <w:rsid w:val="0016399B"/>
    <w:rsid w:val="001648B3"/>
    <w:rsid w:val="001657D2"/>
    <w:rsid w:val="001662CE"/>
    <w:rsid w:val="0016771B"/>
    <w:rsid w:val="0017038C"/>
    <w:rsid w:val="001704C9"/>
    <w:rsid w:val="00170CCA"/>
    <w:rsid w:val="001718C3"/>
    <w:rsid w:val="00172033"/>
    <w:rsid w:val="001752D0"/>
    <w:rsid w:val="001776A0"/>
    <w:rsid w:val="00177BC0"/>
    <w:rsid w:val="00180842"/>
    <w:rsid w:val="0018163B"/>
    <w:rsid w:val="001817CB"/>
    <w:rsid w:val="00183192"/>
    <w:rsid w:val="00184CAB"/>
    <w:rsid w:val="00185424"/>
    <w:rsid w:val="0018608D"/>
    <w:rsid w:val="001869A3"/>
    <w:rsid w:val="0019099A"/>
    <w:rsid w:val="00192C6F"/>
    <w:rsid w:val="001951E4"/>
    <w:rsid w:val="00195C28"/>
    <w:rsid w:val="001965A4"/>
    <w:rsid w:val="00197E6F"/>
    <w:rsid w:val="001A03F9"/>
    <w:rsid w:val="001A0409"/>
    <w:rsid w:val="001A0863"/>
    <w:rsid w:val="001A1D7E"/>
    <w:rsid w:val="001A1FBB"/>
    <w:rsid w:val="001A4559"/>
    <w:rsid w:val="001A552C"/>
    <w:rsid w:val="001A6360"/>
    <w:rsid w:val="001B0CAA"/>
    <w:rsid w:val="001B101A"/>
    <w:rsid w:val="001B1B7F"/>
    <w:rsid w:val="001B2721"/>
    <w:rsid w:val="001B3756"/>
    <w:rsid w:val="001B3912"/>
    <w:rsid w:val="001B3D63"/>
    <w:rsid w:val="001B49B4"/>
    <w:rsid w:val="001B5898"/>
    <w:rsid w:val="001B68D5"/>
    <w:rsid w:val="001C0508"/>
    <w:rsid w:val="001C084D"/>
    <w:rsid w:val="001C0D42"/>
    <w:rsid w:val="001C0E6D"/>
    <w:rsid w:val="001C3D1D"/>
    <w:rsid w:val="001C3EE8"/>
    <w:rsid w:val="001C4960"/>
    <w:rsid w:val="001C49C6"/>
    <w:rsid w:val="001C4B5F"/>
    <w:rsid w:val="001C5AC8"/>
    <w:rsid w:val="001C721E"/>
    <w:rsid w:val="001C7F71"/>
    <w:rsid w:val="001D09E6"/>
    <w:rsid w:val="001D18A8"/>
    <w:rsid w:val="001D1BC5"/>
    <w:rsid w:val="001D3905"/>
    <w:rsid w:val="001D45BE"/>
    <w:rsid w:val="001E025F"/>
    <w:rsid w:val="001E22E0"/>
    <w:rsid w:val="001E2F4D"/>
    <w:rsid w:val="001E30B0"/>
    <w:rsid w:val="001E41BB"/>
    <w:rsid w:val="001E441D"/>
    <w:rsid w:val="001F119A"/>
    <w:rsid w:val="001F11A8"/>
    <w:rsid w:val="001F16D7"/>
    <w:rsid w:val="001F183D"/>
    <w:rsid w:val="001F2777"/>
    <w:rsid w:val="001F2F49"/>
    <w:rsid w:val="001F50F1"/>
    <w:rsid w:val="001F5213"/>
    <w:rsid w:val="001F5C89"/>
    <w:rsid w:val="00200D28"/>
    <w:rsid w:val="0020115E"/>
    <w:rsid w:val="00201619"/>
    <w:rsid w:val="0020236C"/>
    <w:rsid w:val="00202EB0"/>
    <w:rsid w:val="002043A6"/>
    <w:rsid w:val="0020571D"/>
    <w:rsid w:val="002065BE"/>
    <w:rsid w:val="00207FFE"/>
    <w:rsid w:val="0021169B"/>
    <w:rsid w:val="00211962"/>
    <w:rsid w:val="002133EE"/>
    <w:rsid w:val="0021574C"/>
    <w:rsid w:val="00216C11"/>
    <w:rsid w:val="002172C1"/>
    <w:rsid w:val="002178A4"/>
    <w:rsid w:val="00217D23"/>
    <w:rsid w:val="0022079E"/>
    <w:rsid w:val="00220F9A"/>
    <w:rsid w:val="0022202D"/>
    <w:rsid w:val="00222AFB"/>
    <w:rsid w:val="0022335D"/>
    <w:rsid w:val="00223763"/>
    <w:rsid w:val="0022454F"/>
    <w:rsid w:val="00224D80"/>
    <w:rsid w:val="00225284"/>
    <w:rsid w:val="00225CC8"/>
    <w:rsid w:val="00226467"/>
    <w:rsid w:val="002272F5"/>
    <w:rsid w:val="00227C79"/>
    <w:rsid w:val="0023198C"/>
    <w:rsid w:val="00231DEB"/>
    <w:rsid w:val="002328FF"/>
    <w:rsid w:val="002329BB"/>
    <w:rsid w:val="00232BE0"/>
    <w:rsid w:val="00232D2F"/>
    <w:rsid w:val="002331FD"/>
    <w:rsid w:val="0023380B"/>
    <w:rsid w:val="00233F3A"/>
    <w:rsid w:val="002344CE"/>
    <w:rsid w:val="002344EB"/>
    <w:rsid w:val="002363D2"/>
    <w:rsid w:val="002364A6"/>
    <w:rsid w:val="00237808"/>
    <w:rsid w:val="00237DCA"/>
    <w:rsid w:val="00240F8A"/>
    <w:rsid w:val="002427D2"/>
    <w:rsid w:val="002428E9"/>
    <w:rsid w:val="002430E2"/>
    <w:rsid w:val="00243225"/>
    <w:rsid w:val="00244053"/>
    <w:rsid w:val="00244F32"/>
    <w:rsid w:val="002465C0"/>
    <w:rsid w:val="00246E03"/>
    <w:rsid w:val="0025040C"/>
    <w:rsid w:val="00250D72"/>
    <w:rsid w:val="00251446"/>
    <w:rsid w:val="002518F3"/>
    <w:rsid w:val="00252AA6"/>
    <w:rsid w:val="00255915"/>
    <w:rsid w:val="00256D9A"/>
    <w:rsid w:val="002579E1"/>
    <w:rsid w:val="00262FA6"/>
    <w:rsid w:val="00263CF0"/>
    <w:rsid w:val="00264183"/>
    <w:rsid w:val="002645E6"/>
    <w:rsid w:val="00266A0A"/>
    <w:rsid w:val="00267876"/>
    <w:rsid w:val="00270E5F"/>
    <w:rsid w:val="002710B9"/>
    <w:rsid w:val="00271D96"/>
    <w:rsid w:val="00272A9C"/>
    <w:rsid w:val="00274422"/>
    <w:rsid w:val="00275E18"/>
    <w:rsid w:val="00280517"/>
    <w:rsid w:val="002809A8"/>
    <w:rsid w:val="00281450"/>
    <w:rsid w:val="0028171F"/>
    <w:rsid w:val="00281D92"/>
    <w:rsid w:val="002824C3"/>
    <w:rsid w:val="00283DF3"/>
    <w:rsid w:val="002845E2"/>
    <w:rsid w:val="00284BA5"/>
    <w:rsid w:val="00286DF8"/>
    <w:rsid w:val="00290031"/>
    <w:rsid w:val="0029093B"/>
    <w:rsid w:val="0029134F"/>
    <w:rsid w:val="00293877"/>
    <w:rsid w:val="00296420"/>
    <w:rsid w:val="0029672E"/>
    <w:rsid w:val="00297750"/>
    <w:rsid w:val="00297C6B"/>
    <w:rsid w:val="002A1557"/>
    <w:rsid w:val="002A22BE"/>
    <w:rsid w:val="002A33A2"/>
    <w:rsid w:val="002A3C6D"/>
    <w:rsid w:val="002A4D46"/>
    <w:rsid w:val="002A5A49"/>
    <w:rsid w:val="002A6588"/>
    <w:rsid w:val="002A6B77"/>
    <w:rsid w:val="002A75ED"/>
    <w:rsid w:val="002B1661"/>
    <w:rsid w:val="002B21AA"/>
    <w:rsid w:val="002B44C0"/>
    <w:rsid w:val="002B67BE"/>
    <w:rsid w:val="002B7F7B"/>
    <w:rsid w:val="002C030F"/>
    <w:rsid w:val="002C0BAF"/>
    <w:rsid w:val="002C0FB2"/>
    <w:rsid w:val="002C199D"/>
    <w:rsid w:val="002C790C"/>
    <w:rsid w:val="002D25B9"/>
    <w:rsid w:val="002D5000"/>
    <w:rsid w:val="002D7945"/>
    <w:rsid w:val="002D7A9B"/>
    <w:rsid w:val="002E0624"/>
    <w:rsid w:val="002E1491"/>
    <w:rsid w:val="002E2209"/>
    <w:rsid w:val="002E4B35"/>
    <w:rsid w:val="002E583A"/>
    <w:rsid w:val="002E6119"/>
    <w:rsid w:val="002E693E"/>
    <w:rsid w:val="002E6F23"/>
    <w:rsid w:val="002E71C6"/>
    <w:rsid w:val="002E76AF"/>
    <w:rsid w:val="002E786C"/>
    <w:rsid w:val="002E7DEF"/>
    <w:rsid w:val="002E7E88"/>
    <w:rsid w:val="002F033B"/>
    <w:rsid w:val="002F2EF2"/>
    <w:rsid w:val="002F474C"/>
    <w:rsid w:val="002F4E58"/>
    <w:rsid w:val="002F53BA"/>
    <w:rsid w:val="002F5775"/>
    <w:rsid w:val="002F7BA5"/>
    <w:rsid w:val="002F7D1F"/>
    <w:rsid w:val="00301ECC"/>
    <w:rsid w:val="003029E1"/>
    <w:rsid w:val="00303593"/>
    <w:rsid w:val="003048AD"/>
    <w:rsid w:val="0030622D"/>
    <w:rsid w:val="00306837"/>
    <w:rsid w:val="00307664"/>
    <w:rsid w:val="003106BC"/>
    <w:rsid w:val="00310ED2"/>
    <w:rsid w:val="003120FC"/>
    <w:rsid w:val="00312144"/>
    <w:rsid w:val="003154B2"/>
    <w:rsid w:val="00315C0A"/>
    <w:rsid w:val="00315E8D"/>
    <w:rsid w:val="00317E16"/>
    <w:rsid w:val="00320A98"/>
    <w:rsid w:val="00324395"/>
    <w:rsid w:val="00326475"/>
    <w:rsid w:val="00326917"/>
    <w:rsid w:val="0032732B"/>
    <w:rsid w:val="0032766F"/>
    <w:rsid w:val="00330467"/>
    <w:rsid w:val="00330646"/>
    <w:rsid w:val="00331284"/>
    <w:rsid w:val="00334710"/>
    <w:rsid w:val="00335BA4"/>
    <w:rsid w:val="003379EA"/>
    <w:rsid w:val="003403E7"/>
    <w:rsid w:val="00340577"/>
    <w:rsid w:val="0034089A"/>
    <w:rsid w:val="003432A4"/>
    <w:rsid w:val="00344428"/>
    <w:rsid w:val="003445D2"/>
    <w:rsid w:val="003445DB"/>
    <w:rsid w:val="00344BF9"/>
    <w:rsid w:val="00345938"/>
    <w:rsid w:val="00346ADC"/>
    <w:rsid w:val="00347B0F"/>
    <w:rsid w:val="00350C57"/>
    <w:rsid w:val="003543D6"/>
    <w:rsid w:val="00355596"/>
    <w:rsid w:val="003556CA"/>
    <w:rsid w:val="00355C66"/>
    <w:rsid w:val="00361693"/>
    <w:rsid w:val="00363253"/>
    <w:rsid w:val="00363459"/>
    <w:rsid w:val="00366D0F"/>
    <w:rsid w:val="00370004"/>
    <w:rsid w:val="00370267"/>
    <w:rsid w:val="00371587"/>
    <w:rsid w:val="0037350D"/>
    <w:rsid w:val="0037383B"/>
    <w:rsid w:val="00374EDD"/>
    <w:rsid w:val="00375CC2"/>
    <w:rsid w:val="00375F75"/>
    <w:rsid w:val="0037665E"/>
    <w:rsid w:val="00376670"/>
    <w:rsid w:val="00377860"/>
    <w:rsid w:val="003779ED"/>
    <w:rsid w:val="00377B48"/>
    <w:rsid w:val="0038014E"/>
    <w:rsid w:val="00382C64"/>
    <w:rsid w:val="00383B78"/>
    <w:rsid w:val="00383FF1"/>
    <w:rsid w:val="003854C5"/>
    <w:rsid w:val="00386160"/>
    <w:rsid w:val="00387E62"/>
    <w:rsid w:val="00390AA9"/>
    <w:rsid w:val="00393B1C"/>
    <w:rsid w:val="00395011"/>
    <w:rsid w:val="003959BB"/>
    <w:rsid w:val="00396454"/>
    <w:rsid w:val="00397756"/>
    <w:rsid w:val="003A014F"/>
    <w:rsid w:val="003A04FD"/>
    <w:rsid w:val="003A0823"/>
    <w:rsid w:val="003A1A18"/>
    <w:rsid w:val="003A1B90"/>
    <w:rsid w:val="003A3912"/>
    <w:rsid w:val="003A3C5C"/>
    <w:rsid w:val="003A45B3"/>
    <w:rsid w:val="003A4DDC"/>
    <w:rsid w:val="003A5955"/>
    <w:rsid w:val="003A5B34"/>
    <w:rsid w:val="003A5FA9"/>
    <w:rsid w:val="003A6C46"/>
    <w:rsid w:val="003A7224"/>
    <w:rsid w:val="003A7D12"/>
    <w:rsid w:val="003B187F"/>
    <w:rsid w:val="003B2F16"/>
    <w:rsid w:val="003B488E"/>
    <w:rsid w:val="003B5125"/>
    <w:rsid w:val="003B5645"/>
    <w:rsid w:val="003B5F82"/>
    <w:rsid w:val="003C0D4E"/>
    <w:rsid w:val="003C3A43"/>
    <w:rsid w:val="003C3D67"/>
    <w:rsid w:val="003C460A"/>
    <w:rsid w:val="003C5882"/>
    <w:rsid w:val="003C61D5"/>
    <w:rsid w:val="003C6F46"/>
    <w:rsid w:val="003D215A"/>
    <w:rsid w:val="003E017F"/>
    <w:rsid w:val="003E0670"/>
    <w:rsid w:val="003E09FF"/>
    <w:rsid w:val="003E2CE8"/>
    <w:rsid w:val="003E2F02"/>
    <w:rsid w:val="003E3D7B"/>
    <w:rsid w:val="003E44CB"/>
    <w:rsid w:val="003E4CCE"/>
    <w:rsid w:val="003E570A"/>
    <w:rsid w:val="003E7DC3"/>
    <w:rsid w:val="003F0298"/>
    <w:rsid w:val="003F02C6"/>
    <w:rsid w:val="003F1480"/>
    <w:rsid w:val="003F14F0"/>
    <w:rsid w:val="003F1559"/>
    <w:rsid w:val="003F1688"/>
    <w:rsid w:val="003F565F"/>
    <w:rsid w:val="003F5B3F"/>
    <w:rsid w:val="00400334"/>
    <w:rsid w:val="004006EE"/>
    <w:rsid w:val="00401869"/>
    <w:rsid w:val="00404148"/>
    <w:rsid w:val="00405380"/>
    <w:rsid w:val="00407FAA"/>
    <w:rsid w:val="00411B1D"/>
    <w:rsid w:val="004134DE"/>
    <w:rsid w:val="00413BCD"/>
    <w:rsid w:val="00413EFA"/>
    <w:rsid w:val="00414068"/>
    <w:rsid w:val="00415512"/>
    <w:rsid w:val="00417E7A"/>
    <w:rsid w:val="0042252F"/>
    <w:rsid w:val="0042378C"/>
    <w:rsid w:val="004237A2"/>
    <w:rsid w:val="0042409C"/>
    <w:rsid w:val="004243B5"/>
    <w:rsid w:val="004248E7"/>
    <w:rsid w:val="004250DB"/>
    <w:rsid w:val="004254CC"/>
    <w:rsid w:val="00425D84"/>
    <w:rsid w:val="004266ED"/>
    <w:rsid w:val="00431045"/>
    <w:rsid w:val="0043212F"/>
    <w:rsid w:val="00434A2E"/>
    <w:rsid w:val="0043684E"/>
    <w:rsid w:val="00436E83"/>
    <w:rsid w:val="004404DE"/>
    <w:rsid w:val="0044251D"/>
    <w:rsid w:val="00444687"/>
    <w:rsid w:val="00445910"/>
    <w:rsid w:val="00446EB9"/>
    <w:rsid w:val="00451299"/>
    <w:rsid w:val="00452FB1"/>
    <w:rsid w:val="0045576A"/>
    <w:rsid w:val="00460893"/>
    <w:rsid w:val="004612D6"/>
    <w:rsid w:val="00463E1B"/>
    <w:rsid w:val="00466032"/>
    <w:rsid w:val="00467246"/>
    <w:rsid w:val="00467769"/>
    <w:rsid w:val="00470F9F"/>
    <w:rsid w:val="00470FDD"/>
    <w:rsid w:val="00471F09"/>
    <w:rsid w:val="004723A4"/>
    <w:rsid w:val="00473745"/>
    <w:rsid w:val="004775D0"/>
    <w:rsid w:val="00480121"/>
    <w:rsid w:val="00482A16"/>
    <w:rsid w:val="00484D8E"/>
    <w:rsid w:val="00484ED1"/>
    <w:rsid w:val="00487F11"/>
    <w:rsid w:val="00490073"/>
    <w:rsid w:val="004901B1"/>
    <w:rsid w:val="00490FF0"/>
    <w:rsid w:val="00491967"/>
    <w:rsid w:val="004920A8"/>
    <w:rsid w:val="00492FB1"/>
    <w:rsid w:val="00494EFA"/>
    <w:rsid w:val="00495016"/>
    <w:rsid w:val="00495EF1"/>
    <w:rsid w:val="004962BE"/>
    <w:rsid w:val="004969FA"/>
    <w:rsid w:val="00497916"/>
    <w:rsid w:val="004A0496"/>
    <w:rsid w:val="004A14F1"/>
    <w:rsid w:val="004A18AC"/>
    <w:rsid w:val="004A30F6"/>
    <w:rsid w:val="004A40C2"/>
    <w:rsid w:val="004A4A3C"/>
    <w:rsid w:val="004A4DCE"/>
    <w:rsid w:val="004A5F8C"/>
    <w:rsid w:val="004A649D"/>
    <w:rsid w:val="004A7ABB"/>
    <w:rsid w:val="004B0F2A"/>
    <w:rsid w:val="004B20A4"/>
    <w:rsid w:val="004B2E81"/>
    <w:rsid w:val="004B3C1E"/>
    <w:rsid w:val="004B49A6"/>
    <w:rsid w:val="004B49AA"/>
    <w:rsid w:val="004B5193"/>
    <w:rsid w:val="004B55E4"/>
    <w:rsid w:val="004C39EA"/>
    <w:rsid w:val="004C3FE7"/>
    <w:rsid w:val="004C4353"/>
    <w:rsid w:val="004C476E"/>
    <w:rsid w:val="004C5216"/>
    <w:rsid w:val="004C53F9"/>
    <w:rsid w:val="004C7089"/>
    <w:rsid w:val="004D07E8"/>
    <w:rsid w:val="004D3130"/>
    <w:rsid w:val="004D473C"/>
    <w:rsid w:val="004D5F71"/>
    <w:rsid w:val="004D6035"/>
    <w:rsid w:val="004D741D"/>
    <w:rsid w:val="004E0963"/>
    <w:rsid w:val="004E0A28"/>
    <w:rsid w:val="004E349E"/>
    <w:rsid w:val="004E6038"/>
    <w:rsid w:val="004E6930"/>
    <w:rsid w:val="004E6E33"/>
    <w:rsid w:val="004F1143"/>
    <w:rsid w:val="004F1481"/>
    <w:rsid w:val="004F1FA4"/>
    <w:rsid w:val="004F357E"/>
    <w:rsid w:val="004F3B84"/>
    <w:rsid w:val="004F3D09"/>
    <w:rsid w:val="0050225F"/>
    <w:rsid w:val="005030CD"/>
    <w:rsid w:val="00505DE6"/>
    <w:rsid w:val="00506A14"/>
    <w:rsid w:val="005070B2"/>
    <w:rsid w:val="00507DED"/>
    <w:rsid w:val="00510A6E"/>
    <w:rsid w:val="00511B9C"/>
    <w:rsid w:val="00511FA1"/>
    <w:rsid w:val="005151BB"/>
    <w:rsid w:val="00515BB5"/>
    <w:rsid w:val="00515DE3"/>
    <w:rsid w:val="005172BC"/>
    <w:rsid w:val="005173AF"/>
    <w:rsid w:val="005179E3"/>
    <w:rsid w:val="00517BDC"/>
    <w:rsid w:val="00520824"/>
    <w:rsid w:val="00522651"/>
    <w:rsid w:val="0052455D"/>
    <w:rsid w:val="00524BAF"/>
    <w:rsid w:val="0052596C"/>
    <w:rsid w:val="00526B5A"/>
    <w:rsid w:val="005270A9"/>
    <w:rsid w:val="00530012"/>
    <w:rsid w:val="00530E74"/>
    <w:rsid w:val="00532C4D"/>
    <w:rsid w:val="005338A5"/>
    <w:rsid w:val="0053508D"/>
    <w:rsid w:val="005352F3"/>
    <w:rsid w:val="00541B49"/>
    <w:rsid w:val="0054399F"/>
    <w:rsid w:val="00544AC5"/>
    <w:rsid w:val="00545B3F"/>
    <w:rsid w:val="00551996"/>
    <w:rsid w:val="005525B5"/>
    <w:rsid w:val="00552C5D"/>
    <w:rsid w:val="00554239"/>
    <w:rsid w:val="005550DF"/>
    <w:rsid w:val="00555461"/>
    <w:rsid w:val="005554A9"/>
    <w:rsid w:val="005556DA"/>
    <w:rsid w:val="0055631D"/>
    <w:rsid w:val="0055641C"/>
    <w:rsid w:val="005601B0"/>
    <w:rsid w:val="00561D50"/>
    <w:rsid w:val="005629C7"/>
    <w:rsid w:val="005642B5"/>
    <w:rsid w:val="00564834"/>
    <w:rsid w:val="005650DA"/>
    <w:rsid w:val="00565182"/>
    <w:rsid w:val="00566DE7"/>
    <w:rsid w:val="00567B0B"/>
    <w:rsid w:val="0057232D"/>
    <w:rsid w:val="00573AF5"/>
    <w:rsid w:val="005742EE"/>
    <w:rsid w:val="00574708"/>
    <w:rsid w:val="0057523D"/>
    <w:rsid w:val="00577C47"/>
    <w:rsid w:val="0058166B"/>
    <w:rsid w:val="00581806"/>
    <w:rsid w:val="00582012"/>
    <w:rsid w:val="00582AC9"/>
    <w:rsid w:val="005847C9"/>
    <w:rsid w:val="005857AB"/>
    <w:rsid w:val="00585DDB"/>
    <w:rsid w:val="0058612A"/>
    <w:rsid w:val="00587201"/>
    <w:rsid w:val="00587FD1"/>
    <w:rsid w:val="00590458"/>
    <w:rsid w:val="0059666A"/>
    <w:rsid w:val="0059748A"/>
    <w:rsid w:val="005976AB"/>
    <w:rsid w:val="005A0CA5"/>
    <w:rsid w:val="005A771E"/>
    <w:rsid w:val="005B1F08"/>
    <w:rsid w:val="005B2CA6"/>
    <w:rsid w:val="005B4E44"/>
    <w:rsid w:val="005B5259"/>
    <w:rsid w:val="005C0944"/>
    <w:rsid w:val="005C17A1"/>
    <w:rsid w:val="005C1ACE"/>
    <w:rsid w:val="005C32D8"/>
    <w:rsid w:val="005C3F1A"/>
    <w:rsid w:val="005C4D17"/>
    <w:rsid w:val="005C4DFD"/>
    <w:rsid w:val="005C57DC"/>
    <w:rsid w:val="005C5F8D"/>
    <w:rsid w:val="005C73B7"/>
    <w:rsid w:val="005C7AD4"/>
    <w:rsid w:val="005D0B17"/>
    <w:rsid w:val="005D24D9"/>
    <w:rsid w:val="005D34D7"/>
    <w:rsid w:val="005D3AE8"/>
    <w:rsid w:val="005D4453"/>
    <w:rsid w:val="005E1FAA"/>
    <w:rsid w:val="005E36FA"/>
    <w:rsid w:val="005F0442"/>
    <w:rsid w:val="005F3C8C"/>
    <w:rsid w:val="005F5D00"/>
    <w:rsid w:val="005F64B1"/>
    <w:rsid w:val="005F754A"/>
    <w:rsid w:val="006013FB"/>
    <w:rsid w:val="0060505C"/>
    <w:rsid w:val="00605A21"/>
    <w:rsid w:val="0060655F"/>
    <w:rsid w:val="00607592"/>
    <w:rsid w:val="00607736"/>
    <w:rsid w:val="0061173C"/>
    <w:rsid w:val="00611C9E"/>
    <w:rsid w:val="006138DA"/>
    <w:rsid w:val="0061402B"/>
    <w:rsid w:val="00615014"/>
    <w:rsid w:val="00615C42"/>
    <w:rsid w:val="00615EBD"/>
    <w:rsid w:val="0062090B"/>
    <w:rsid w:val="00620E05"/>
    <w:rsid w:val="006210F8"/>
    <w:rsid w:val="0062203A"/>
    <w:rsid w:val="00622174"/>
    <w:rsid w:val="00624FB8"/>
    <w:rsid w:val="00625C5D"/>
    <w:rsid w:val="00626921"/>
    <w:rsid w:val="00626DF5"/>
    <w:rsid w:val="00627836"/>
    <w:rsid w:val="006307E6"/>
    <w:rsid w:val="006315CD"/>
    <w:rsid w:val="00633BCA"/>
    <w:rsid w:val="00635A4C"/>
    <w:rsid w:val="00636AA9"/>
    <w:rsid w:val="00640AED"/>
    <w:rsid w:val="0064151F"/>
    <w:rsid w:val="006426B7"/>
    <w:rsid w:val="0064420C"/>
    <w:rsid w:val="00644C13"/>
    <w:rsid w:val="00644D99"/>
    <w:rsid w:val="00644E77"/>
    <w:rsid w:val="006453F5"/>
    <w:rsid w:val="0064693D"/>
    <w:rsid w:val="00646AEA"/>
    <w:rsid w:val="00647419"/>
    <w:rsid w:val="006476F3"/>
    <w:rsid w:val="0065159D"/>
    <w:rsid w:val="00652241"/>
    <w:rsid w:val="00654537"/>
    <w:rsid w:val="00655E15"/>
    <w:rsid w:val="00655E18"/>
    <w:rsid w:val="0066056C"/>
    <w:rsid w:val="006605FC"/>
    <w:rsid w:val="00662747"/>
    <w:rsid w:val="00664173"/>
    <w:rsid w:val="006656D8"/>
    <w:rsid w:val="006672B7"/>
    <w:rsid w:val="006705B9"/>
    <w:rsid w:val="006705C7"/>
    <w:rsid w:val="006709C0"/>
    <w:rsid w:val="00670DF2"/>
    <w:rsid w:val="006710DB"/>
    <w:rsid w:val="00674B5F"/>
    <w:rsid w:val="00674EA3"/>
    <w:rsid w:val="00675215"/>
    <w:rsid w:val="00677654"/>
    <w:rsid w:val="00677F11"/>
    <w:rsid w:val="006802AA"/>
    <w:rsid w:val="00680A3C"/>
    <w:rsid w:val="00681054"/>
    <w:rsid w:val="00681B86"/>
    <w:rsid w:val="00681E08"/>
    <w:rsid w:val="00683AA8"/>
    <w:rsid w:val="00685345"/>
    <w:rsid w:val="00685411"/>
    <w:rsid w:val="00685B74"/>
    <w:rsid w:val="00685D07"/>
    <w:rsid w:val="0068629D"/>
    <w:rsid w:val="006870C7"/>
    <w:rsid w:val="0069396F"/>
    <w:rsid w:val="00694ADA"/>
    <w:rsid w:val="00695E9F"/>
    <w:rsid w:val="006960E3"/>
    <w:rsid w:val="00697275"/>
    <w:rsid w:val="006A04D7"/>
    <w:rsid w:val="006A0B91"/>
    <w:rsid w:val="006A1534"/>
    <w:rsid w:val="006A2C9E"/>
    <w:rsid w:val="006A338E"/>
    <w:rsid w:val="006A43F6"/>
    <w:rsid w:val="006A4B69"/>
    <w:rsid w:val="006A4D86"/>
    <w:rsid w:val="006A5EE7"/>
    <w:rsid w:val="006A608E"/>
    <w:rsid w:val="006B0AE5"/>
    <w:rsid w:val="006B1597"/>
    <w:rsid w:val="006B17BD"/>
    <w:rsid w:val="006B2EA5"/>
    <w:rsid w:val="006B2EF3"/>
    <w:rsid w:val="006B3ED8"/>
    <w:rsid w:val="006B4C68"/>
    <w:rsid w:val="006B4EB8"/>
    <w:rsid w:val="006B5553"/>
    <w:rsid w:val="006C3940"/>
    <w:rsid w:val="006C4206"/>
    <w:rsid w:val="006C6BFE"/>
    <w:rsid w:val="006D415A"/>
    <w:rsid w:val="006D427E"/>
    <w:rsid w:val="006D5540"/>
    <w:rsid w:val="006D5558"/>
    <w:rsid w:val="006D5A81"/>
    <w:rsid w:val="006D684B"/>
    <w:rsid w:val="006D7A01"/>
    <w:rsid w:val="006E0673"/>
    <w:rsid w:val="006E0F37"/>
    <w:rsid w:val="006E1BE4"/>
    <w:rsid w:val="006E26BF"/>
    <w:rsid w:val="006E2F0A"/>
    <w:rsid w:val="006E2F35"/>
    <w:rsid w:val="006E4639"/>
    <w:rsid w:val="006E4F86"/>
    <w:rsid w:val="006E6087"/>
    <w:rsid w:val="006E628E"/>
    <w:rsid w:val="006E6D34"/>
    <w:rsid w:val="006F1BAF"/>
    <w:rsid w:val="006F1D71"/>
    <w:rsid w:val="006F2488"/>
    <w:rsid w:val="006F3176"/>
    <w:rsid w:val="006F5051"/>
    <w:rsid w:val="006F6638"/>
    <w:rsid w:val="006F70E0"/>
    <w:rsid w:val="006F78D7"/>
    <w:rsid w:val="0070213B"/>
    <w:rsid w:val="007032D6"/>
    <w:rsid w:val="00706A96"/>
    <w:rsid w:val="00706DE9"/>
    <w:rsid w:val="00710608"/>
    <w:rsid w:val="00711038"/>
    <w:rsid w:val="00711DF7"/>
    <w:rsid w:val="00712355"/>
    <w:rsid w:val="00712627"/>
    <w:rsid w:val="00715441"/>
    <w:rsid w:val="00715482"/>
    <w:rsid w:val="007156CE"/>
    <w:rsid w:val="007163DE"/>
    <w:rsid w:val="00716610"/>
    <w:rsid w:val="00717FE4"/>
    <w:rsid w:val="00720C3F"/>
    <w:rsid w:val="00720E25"/>
    <w:rsid w:val="00721BDF"/>
    <w:rsid w:val="00721E0F"/>
    <w:rsid w:val="007223A9"/>
    <w:rsid w:val="00723345"/>
    <w:rsid w:val="00724333"/>
    <w:rsid w:val="00725C93"/>
    <w:rsid w:val="00725F0B"/>
    <w:rsid w:val="00727828"/>
    <w:rsid w:val="00731D06"/>
    <w:rsid w:val="00732087"/>
    <w:rsid w:val="007348A0"/>
    <w:rsid w:val="00734DD3"/>
    <w:rsid w:val="00736F48"/>
    <w:rsid w:val="007415C7"/>
    <w:rsid w:val="00741AAA"/>
    <w:rsid w:val="007447E7"/>
    <w:rsid w:val="00745D20"/>
    <w:rsid w:val="0074611E"/>
    <w:rsid w:val="00751689"/>
    <w:rsid w:val="00751C40"/>
    <w:rsid w:val="00751E29"/>
    <w:rsid w:val="00756CC2"/>
    <w:rsid w:val="00757C21"/>
    <w:rsid w:val="00760E39"/>
    <w:rsid w:val="00761C70"/>
    <w:rsid w:val="00761CC2"/>
    <w:rsid w:val="00761D21"/>
    <w:rsid w:val="00762580"/>
    <w:rsid w:val="0076262D"/>
    <w:rsid w:val="00762EF1"/>
    <w:rsid w:val="007643BB"/>
    <w:rsid w:val="0076469A"/>
    <w:rsid w:val="00764C8B"/>
    <w:rsid w:val="00770618"/>
    <w:rsid w:val="00771B25"/>
    <w:rsid w:val="0077282C"/>
    <w:rsid w:val="00773052"/>
    <w:rsid w:val="00773D5F"/>
    <w:rsid w:val="00775CAD"/>
    <w:rsid w:val="00776809"/>
    <w:rsid w:val="007809BA"/>
    <w:rsid w:val="00781CC4"/>
    <w:rsid w:val="0078213A"/>
    <w:rsid w:val="00782D6E"/>
    <w:rsid w:val="00782FB8"/>
    <w:rsid w:val="00783252"/>
    <w:rsid w:val="007855F5"/>
    <w:rsid w:val="00785D90"/>
    <w:rsid w:val="00786324"/>
    <w:rsid w:val="00787E7E"/>
    <w:rsid w:val="007915F0"/>
    <w:rsid w:val="007917C2"/>
    <w:rsid w:val="007917D5"/>
    <w:rsid w:val="0079185C"/>
    <w:rsid w:val="00791F0D"/>
    <w:rsid w:val="00792C7F"/>
    <w:rsid w:val="00793564"/>
    <w:rsid w:val="007959A6"/>
    <w:rsid w:val="007965D9"/>
    <w:rsid w:val="007A08E4"/>
    <w:rsid w:val="007A1691"/>
    <w:rsid w:val="007A31CB"/>
    <w:rsid w:val="007A44F5"/>
    <w:rsid w:val="007A5C3A"/>
    <w:rsid w:val="007A6773"/>
    <w:rsid w:val="007B0034"/>
    <w:rsid w:val="007B062A"/>
    <w:rsid w:val="007B0DEA"/>
    <w:rsid w:val="007B144B"/>
    <w:rsid w:val="007B1632"/>
    <w:rsid w:val="007B5813"/>
    <w:rsid w:val="007C1EF8"/>
    <w:rsid w:val="007C30B2"/>
    <w:rsid w:val="007C4603"/>
    <w:rsid w:val="007C560D"/>
    <w:rsid w:val="007C5950"/>
    <w:rsid w:val="007C5F9B"/>
    <w:rsid w:val="007C6BBD"/>
    <w:rsid w:val="007C7322"/>
    <w:rsid w:val="007C7B29"/>
    <w:rsid w:val="007D34A1"/>
    <w:rsid w:val="007D4B7B"/>
    <w:rsid w:val="007D4F68"/>
    <w:rsid w:val="007D5A4C"/>
    <w:rsid w:val="007D5AE6"/>
    <w:rsid w:val="007D68C5"/>
    <w:rsid w:val="007D7527"/>
    <w:rsid w:val="007D77CB"/>
    <w:rsid w:val="007E1D23"/>
    <w:rsid w:val="007E225C"/>
    <w:rsid w:val="007E45F3"/>
    <w:rsid w:val="007E4B28"/>
    <w:rsid w:val="007E5905"/>
    <w:rsid w:val="007E5F0D"/>
    <w:rsid w:val="007E7FBE"/>
    <w:rsid w:val="007F02C5"/>
    <w:rsid w:val="007F0AC0"/>
    <w:rsid w:val="007F21ED"/>
    <w:rsid w:val="007F3172"/>
    <w:rsid w:val="007F583E"/>
    <w:rsid w:val="007F60A9"/>
    <w:rsid w:val="007F6E1F"/>
    <w:rsid w:val="00800FF1"/>
    <w:rsid w:val="00802591"/>
    <w:rsid w:val="00803390"/>
    <w:rsid w:val="00803E23"/>
    <w:rsid w:val="00804570"/>
    <w:rsid w:val="00805384"/>
    <w:rsid w:val="00805DC7"/>
    <w:rsid w:val="00807204"/>
    <w:rsid w:val="0080737D"/>
    <w:rsid w:val="00807746"/>
    <w:rsid w:val="0081198B"/>
    <w:rsid w:val="008122BB"/>
    <w:rsid w:val="00817E16"/>
    <w:rsid w:val="00817F06"/>
    <w:rsid w:val="00817F5E"/>
    <w:rsid w:val="008203E7"/>
    <w:rsid w:val="008238F2"/>
    <w:rsid w:val="00824687"/>
    <w:rsid w:val="00824846"/>
    <w:rsid w:val="008254FD"/>
    <w:rsid w:val="008255DF"/>
    <w:rsid w:val="00826109"/>
    <w:rsid w:val="00826A12"/>
    <w:rsid w:val="00830BAA"/>
    <w:rsid w:val="008314BD"/>
    <w:rsid w:val="00831CE3"/>
    <w:rsid w:val="00833264"/>
    <w:rsid w:val="008333ED"/>
    <w:rsid w:val="00833CAE"/>
    <w:rsid w:val="00833CF0"/>
    <w:rsid w:val="008349FE"/>
    <w:rsid w:val="00836742"/>
    <w:rsid w:val="00837121"/>
    <w:rsid w:val="00837FF0"/>
    <w:rsid w:val="00840084"/>
    <w:rsid w:val="00841788"/>
    <w:rsid w:val="00842316"/>
    <w:rsid w:val="0084417A"/>
    <w:rsid w:val="008447D3"/>
    <w:rsid w:val="00844C63"/>
    <w:rsid w:val="008453FB"/>
    <w:rsid w:val="00847461"/>
    <w:rsid w:val="00851048"/>
    <w:rsid w:val="008510FA"/>
    <w:rsid w:val="00851453"/>
    <w:rsid w:val="00854035"/>
    <w:rsid w:val="00856344"/>
    <w:rsid w:val="00861DEC"/>
    <w:rsid w:val="00861F82"/>
    <w:rsid w:val="00862CA6"/>
    <w:rsid w:val="0086307A"/>
    <w:rsid w:val="00863EA5"/>
    <w:rsid w:val="0086413F"/>
    <w:rsid w:val="008648E5"/>
    <w:rsid w:val="00864CD5"/>
    <w:rsid w:val="008666D4"/>
    <w:rsid w:val="00866942"/>
    <w:rsid w:val="00872141"/>
    <w:rsid w:val="00872281"/>
    <w:rsid w:val="00873637"/>
    <w:rsid w:val="008754AF"/>
    <w:rsid w:val="00876475"/>
    <w:rsid w:val="00880951"/>
    <w:rsid w:val="00880B84"/>
    <w:rsid w:val="00881542"/>
    <w:rsid w:val="008829F6"/>
    <w:rsid w:val="00883A91"/>
    <w:rsid w:val="00885A7A"/>
    <w:rsid w:val="00885E29"/>
    <w:rsid w:val="00891282"/>
    <w:rsid w:val="00891380"/>
    <w:rsid w:val="0089319D"/>
    <w:rsid w:val="00894312"/>
    <w:rsid w:val="00894917"/>
    <w:rsid w:val="00894A2A"/>
    <w:rsid w:val="0089504B"/>
    <w:rsid w:val="00895CD4"/>
    <w:rsid w:val="00895F76"/>
    <w:rsid w:val="00897A7E"/>
    <w:rsid w:val="008A02A9"/>
    <w:rsid w:val="008A08AF"/>
    <w:rsid w:val="008A0A77"/>
    <w:rsid w:val="008A1E41"/>
    <w:rsid w:val="008A2334"/>
    <w:rsid w:val="008A3293"/>
    <w:rsid w:val="008A3E3F"/>
    <w:rsid w:val="008A4430"/>
    <w:rsid w:val="008A45C8"/>
    <w:rsid w:val="008A599F"/>
    <w:rsid w:val="008A5A2F"/>
    <w:rsid w:val="008A647A"/>
    <w:rsid w:val="008A6AB3"/>
    <w:rsid w:val="008B0F17"/>
    <w:rsid w:val="008B136C"/>
    <w:rsid w:val="008B19DB"/>
    <w:rsid w:val="008B4871"/>
    <w:rsid w:val="008B5054"/>
    <w:rsid w:val="008B59AB"/>
    <w:rsid w:val="008C09A2"/>
    <w:rsid w:val="008C0E75"/>
    <w:rsid w:val="008C36E4"/>
    <w:rsid w:val="008C4283"/>
    <w:rsid w:val="008D0327"/>
    <w:rsid w:val="008D26F6"/>
    <w:rsid w:val="008D3466"/>
    <w:rsid w:val="008D3980"/>
    <w:rsid w:val="008D3C9B"/>
    <w:rsid w:val="008D4D16"/>
    <w:rsid w:val="008D5B42"/>
    <w:rsid w:val="008D5D63"/>
    <w:rsid w:val="008D5EDB"/>
    <w:rsid w:val="008E42CC"/>
    <w:rsid w:val="008E4AED"/>
    <w:rsid w:val="008E6146"/>
    <w:rsid w:val="008F247F"/>
    <w:rsid w:val="008F3348"/>
    <w:rsid w:val="008F5A29"/>
    <w:rsid w:val="008F5AF7"/>
    <w:rsid w:val="008F74B1"/>
    <w:rsid w:val="00900033"/>
    <w:rsid w:val="009016AA"/>
    <w:rsid w:val="0090194F"/>
    <w:rsid w:val="009021C6"/>
    <w:rsid w:val="00903531"/>
    <w:rsid w:val="009037C3"/>
    <w:rsid w:val="009039B8"/>
    <w:rsid w:val="00904329"/>
    <w:rsid w:val="0090486B"/>
    <w:rsid w:val="00904F09"/>
    <w:rsid w:val="00904F4D"/>
    <w:rsid w:val="0090652E"/>
    <w:rsid w:val="00910036"/>
    <w:rsid w:val="00910C82"/>
    <w:rsid w:val="00911933"/>
    <w:rsid w:val="00911999"/>
    <w:rsid w:val="00911B7F"/>
    <w:rsid w:val="00913A48"/>
    <w:rsid w:val="00916137"/>
    <w:rsid w:val="0091775D"/>
    <w:rsid w:val="00920454"/>
    <w:rsid w:val="00921DF9"/>
    <w:rsid w:val="00922729"/>
    <w:rsid w:val="00923417"/>
    <w:rsid w:val="00923762"/>
    <w:rsid w:val="00924D98"/>
    <w:rsid w:val="0092515F"/>
    <w:rsid w:val="00925741"/>
    <w:rsid w:val="00930C3B"/>
    <w:rsid w:val="009322AD"/>
    <w:rsid w:val="00932604"/>
    <w:rsid w:val="009345E8"/>
    <w:rsid w:val="00934861"/>
    <w:rsid w:val="00934FBB"/>
    <w:rsid w:val="00935E28"/>
    <w:rsid w:val="0094006F"/>
    <w:rsid w:val="009410F6"/>
    <w:rsid w:val="00941631"/>
    <w:rsid w:val="00941A1B"/>
    <w:rsid w:val="00943080"/>
    <w:rsid w:val="009433C2"/>
    <w:rsid w:val="00944F89"/>
    <w:rsid w:val="00945507"/>
    <w:rsid w:val="00945B9F"/>
    <w:rsid w:val="00946341"/>
    <w:rsid w:val="009471D7"/>
    <w:rsid w:val="00947AD5"/>
    <w:rsid w:val="00951FC0"/>
    <w:rsid w:val="00953274"/>
    <w:rsid w:val="00953C7B"/>
    <w:rsid w:val="00954211"/>
    <w:rsid w:val="00954AB5"/>
    <w:rsid w:val="00955B76"/>
    <w:rsid w:val="00956820"/>
    <w:rsid w:val="00960E2F"/>
    <w:rsid w:val="00961220"/>
    <w:rsid w:val="00961517"/>
    <w:rsid w:val="00961BCD"/>
    <w:rsid w:val="009626BC"/>
    <w:rsid w:val="00962C65"/>
    <w:rsid w:val="00962E60"/>
    <w:rsid w:val="00964B21"/>
    <w:rsid w:val="009672CD"/>
    <w:rsid w:val="0097042F"/>
    <w:rsid w:val="0097188B"/>
    <w:rsid w:val="00971F0B"/>
    <w:rsid w:val="0097266B"/>
    <w:rsid w:val="00972792"/>
    <w:rsid w:val="00974740"/>
    <w:rsid w:val="00976C4F"/>
    <w:rsid w:val="00977512"/>
    <w:rsid w:val="00980E9D"/>
    <w:rsid w:val="00981615"/>
    <w:rsid w:val="0098180D"/>
    <w:rsid w:val="00982A0B"/>
    <w:rsid w:val="00984A10"/>
    <w:rsid w:val="009877D5"/>
    <w:rsid w:val="00992131"/>
    <w:rsid w:val="00992494"/>
    <w:rsid w:val="00994BA8"/>
    <w:rsid w:val="00995266"/>
    <w:rsid w:val="00995C3A"/>
    <w:rsid w:val="00995E0D"/>
    <w:rsid w:val="00996346"/>
    <w:rsid w:val="0099701B"/>
    <w:rsid w:val="009A0826"/>
    <w:rsid w:val="009A1697"/>
    <w:rsid w:val="009A394E"/>
    <w:rsid w:val="009A4693"/>
    <w:rsid w:val="009A4B02"/>
    <w:rsid w:val="009A7A85"/>
    <w:rsid w:val="009A7D23"/>
    <w:rsid w:val="009B4963"/>
    <w:rsid w:val="009B50D2"/>
    <w:rsid w:val="009B647E"/>
    <w:rsid w:val="009C0C4A"/>
    <w:rsid w:val="009C14C4"/>
    <w:rsid w:val="009C2C38"/>
    <w:rsid w:val="009C368B"/>
    <w:rsid w:val="009C4061"/>
    <w:rsid w:val="009C4920"/>
    <w:rsid w:val="009C64DE"/>
    <w:rsid w:val="009D045D"/>
    <w:rsid w:val="009D0DDE"/>
    <w:rsid w:val="009D10F4"/>
    <w:rsid w:val="009D2C8F"/>
    <w:rsid w:val="009D3187"/>
    <w:rsid w:val="009D5CBD"/>
    <w:rsid w:val="009D5CDC"/>
    <w:rsid w:val="009D6251"/>
    <w:rsid w:val="009D6AA7"/>
    <w:rsid w:val="009D70B1"/>
    <w:rsid w:val="009E0196"/>
    <w:rsid w:val="009E049D"/>
    <w:rsid w:val="009E0D26"/>
    <w:rsid w:val="009E3056"/>
    <w:rsid w:val="009E3C92"/>
    <w:rsid w:val="009E4ED5"/>
    <w:rsid w:val="009E4FF4"/>
    <w:rsid w:val="009E53F4"/>
    <w:rsid w:val="009E5B02"/>
    <w:rsid w:val="009F0C0F"/>
    <w:rsid w:val="009F1990"/>
    <w:rsid w:val="009F1EB3"/>
    <w:rsid w:val="009F345F"/>
    <w:rsid w:val="009F392A"/>
    <w:rsid w:val="009F3AF5"/>
    <w:rsid w:val="009F3BCA"/>
    <w:rsid w:val="009F5A45"/>
    <w:rsid w:val="00A00258"/>
    <w:rsid w:val="00A01090"/>
    <w:rsid w:val="00A039D3"/>
    <w:rsid w:val="00A04EEF"/>
    <w:rsid w:val="00A04F85"/>
    <w:rsid w:val="00A07155"/>
    <w:rsid w:val="00A105AC"/>
    <w:rsid w:val="00A12CD5"/>
    <w:rsid w:val="00A12D88"/>
    <w:rsid w:val="00A141C2"/>
    <w:rsid w:val="00A153CF"/>
    <w:rsid w:val="00A15B4E"/>
    <w:rsid w:val="00A16E6B"/>
    <w:rsid w:val="00A174C4"/>
    <w:rsid w:val="00A204AB"/>
    <w:rsid w:val="00A21C2B"/>
    <w:rsid w:val="00A22733"/>
    <w:rsid w:val="00A23828"/>
    <w:rsid w:val="00A24447"/>
    <w:rsid w:val="00A25F0C"/>
    <w:rsid w:val="00A2647E"/>
    <w:rsid w:val="00A264B7"/>
    <w:rsid w:val="00A27851"/>
    <w:rsid w:val="00A315F3"/>
    <w:rsid w:val="00A319A4"/>
    <w:rsid w:val="00A32BD9"/>
    <w:rsid w:val="00A3365E"/>
    <w:rsid w:val="00A3489A"/>
    <w:rsid w:val="00A355C8"/>
    <w:rsid w:val="00A36613"/>
    <w:rsid w:val="00A377C5"/>
    <w:rsid w:val="00A41445"/>
    <w:rsid w:val="00A4296E"/>
    <w:rsid w:val="00A44BE6"/>
    <w:rsid w:val="00A44F06"/>
    <w:rsid w:val="00A47611"/>
    <w:rsid w:val="00A500B2"/>
    <w:rsid w:val="00A511B9"/>
    <w:rsid w:val="00A54B28"/>
    <w:rsid w:val="00A5522A"/>
    <w:rsid w:val="00A56107"/>
    <w:rsid w:val="00A56DFA"/>
    <w:rsid w:val="00A60192"/>
    <w:rsid w:val="00A60675"/>
    <w:rsid w:val="00A618E6"/>
    <w:rsid w:val="00A63AE5"/>
    <w:rsid w:val="00A64DCA"/>
    <w:rsid w:val="00A65432"/>
    <w:rsid w:val="00A6678C"/>
    <w:rsid w:val="00A714DE"/>
    <w:rsid w:val="00A725A6"/>
    <w:rsid w:val="00A74F3E"/>
    <w:rsid w:val="00A774C7"/>
    <w:rsid w:val="00A832CC"/>
    <w:rsid w:val="00A8389C"/>
    <w:rsid w:val="00A83E5D"/>
    <w:rsid w:val="00A8439F"/>
    <w:rsid w:val="00A85606"/>
    <w:rsid w:val="00A85E14"/>
    <w:rsid w:val="00A86AE6"/>
    <w:rsid w:val="00A87413"/>
    <w:rsid w:val="00A87B4A"/>
    <w:rsid w:val="00A90C57"/>
    <w:rsid w:val="00A91309"/>
    <w:rsid w:val="00A91AB1"/>
    <w:rsid w:val="00A92216"/>
    <w:rsid w:val="00A933A9"/>
    <w:rsid w:val="00A93E92"/>
    <w:rsid w:val="00A94A20"/>
    <w:rsid w:val="00A9705E"/>
    <w:rsid w:val="00A9763A"/>
    <w:rsid w:val="00AA1932"/>
    <w:rsid w:val="00AA2AFB"/>
    <w:rsid w:val="00AA42CD"/>
    <w:rsid w:val="00AA4556"/>
    <w:rsid w:val="00AA5B66"/>
    <w:rsid w:val="00AA777F"/>
    <w:rsid w:val="00AA7D4C"/>
    <w:rsid w:val="00AB0079"/>
    <w:rsid w:val="00AB0776"/>
    <w:rsid w:val="00AB14EA"/>
    <w:rsid w:val="00AB175C"/>
    <w:rsid w:val="00AB20A0"/>
    <w:rsid w:val="00AB258E"/>
    <w:rsid w:val="00AB2B60"/>
    <w:rsid w:val="00AB2D1E"/>
    <w:rsid w:val="00AB37F3"/>
    <w:rsid w:val="00AB3EE1"/>
    <w:rsid w:val="00AC2635"/>
    <w:rsid w:val="00AC3895"/>
    <w:rsid w:val="00AC3D09"/>
    <w:rsid w:val="00AC4783"/>
    <w:rsid w:val="00AC5107"/>
    <w:rsid w:val="00AC517E"/>
    <w:rsid w:val="00AC5474"/>
    <w:rsid w:val="00AD0BA6"/>
    <w:rsid w:val="00AD18D1"/>
    <w:rsid w:val="00AD1F3A"/>
    <w:rsid w:val="00AD25AA"/>
    <w:rsid w:val="00AD2BCF"/>
    <w:rsid w:val="00AD70EB"/>
    <w:rsid w:val="00AE2FB8"/>
    <w:rsid w:val="00AE561B"/>
    <w:rsid w:val="00AE5FC0"/>
    <w:rsid w:val="00AE6B74"/>
    <w:rsid w:val="00AE773F"/>
    <w:rsid w:val="00AF0182"/>
    <w:rsid w:val="00AF02A2"/>
    <w:rsid w:val="00AF0951"/>
    <w:rsid w:val="00AF0C57"/>
    <w:rsid w:val="00AF0C96"/>
    <w:rsid w:val="00AF361A"/>
    <w:rsid w:val="00AF3DBA"/>
    <w:rsid w:val="00AF4E97"/>
    <w:rsid w:val="00AF5E31"/>
    <w:rsid w:val="00B01365"/>
    <w:rsid w:val="00B01607"/>
    <w:rsid w:val="00B01AB4"/>
    <w:rsid w:val="00B03EC0"/>
    <w:rsid w:val="00B0641C"/>
    <w:rsid w:val="00B073E6"/>
    <w:rsid w:val="00B10B33"/>
    <w:rsid w:val="00B112FB"/>
    <w:rsid w:val="00B136BE"/>
    <w:rsid w:val="00B136EF"/>
    <w:rsid w:val="00B14A35"/>
    <w:rsid w:val="00B150AF"/>
    <w:rsid w:val="00B15EEF"/>
    <w:rsid w:val="00B17429"/>
    <w:rsid w:val="00B20CE4"/>
    <w:rsid w:val="00B20DDF"/>
    <w:rsid w:val="00B2140E"/>
    <w:rsid w:val="00B21579"/>
    <w:rsid w:val="00B217C4"/>
    <w:rsid w:val="00B21C68"/>
    <w:rsid w:val="00B22513"/>
    <w:rsid w:val="00B22732"/>
    <w:rsid w:val="00B2486F"/>
    <w:rsid w:val="00B25964"/>
    <w:rsid w:val="00B25D69"/>
    <w:rsid w:val="00B27DAC"/>
    <w:rsid w:val="00B3019E"/>
    <w:rsid w:val="00B32639"/>
    <w:rsid w:val="00B33499"/>
    <w:rsid w:val="00B36C25"/>
    <w:rsid w:val="00B40530"/>
    <w:rsid w:val="00B40BFC"/>
    <w:rsid w:val="00B41023"/>
    <w:rsid w:val="00B4194C"/>
    <w:rsid w:val="00B43BCA"/>
    <w:rsid w:val="00B44A38"/>
    <w:rsid w:val="00B44BD2"/>
    <w:rsid w:val="00B45091"/>
    <w:rsid w:val="00B47216"/>
    <w:rsid w:val="00B513B9"/>
    <w:rsid w:val="00B5252F"/>
    <w:rsid w:val="00B52DB7"/>
    <w:rsid w:val="00B53B98"/>
    <w:rsid w:val="00B5540B"/>
    <w:rsid w:val="00B5717F"/>
    <w:rsid w:val="00B57D6B"/>
    <w:rsid w:val="00B621FD"/>
    <w:rsid w:val="00B63E14"/>
    <w:rsid w:val="00B70587"/>
    <w:rsid w:val="00B70CF3"/>
    <w:rsid w:val="00B72533"/>
    <w:rsid w:val="00B731BB"/>
    <w:rsid w:val="00B74191"/>
    <w:rsid w:val="00B7663F"/>
    <w:rsid w:val="00B76B37"/>
    <w:rsid w:val="00B76D8A"/>
    <w:rsid w:val="00B77B7A"/>
    <w:rsid w:val="00B80509"/>
    <w:rsid w:val="00B82F06"/>
    <w:rsid w:val="00B839A3"/>
    <w:rsid w:val="00B84CD1"/>
    <w:rsid w:val="00B8733E"/>
    <w:rsid w:val="00B907F6"/>
    <w:rsid w:val="00B90845"/>
    <w:rsid w:val="00B9179E"/>
    <w:rsid w:val="00B917B9"/>
    <w:rsid w:val="00BA25A5"/>
    <w:rsid w:val="00BB17DD"/>
    <w:rsid w:val="00BB67C2"/>
    <w:rsid w:val="00BB7785"/>
    <w:rsid w:val="00BB7907"/>
    <w:rsid w:val="00BC0486"/>
    <w:rsid w:val="00BC15F8"/>
    <w:rsid w:val="00BC16B4"/>
    <w:rsid w:val="00BC2E79"/>
    <w:rsid w:val="00BC5169"/>
    <w:rsid w:val="00BC5492"/>
    <w:rsid w:val="00BC5C7D"/>
    <w:rsid w:val="00BC7568"/>
    <w:rsid w:val="00BC7AF3"/>
    <w:rsid w:val="00BD0032"/>
    <w:rsid w:val="00BD0A15"/>
    <w:rsid w:val="00BD11CD"/>
    <w:rsid w:val="00BD24FA"/>
    <w:rsid w:val="00BD463A"/>
    <w:rsid w:val="00BD6448"/>
    <w:rsid w:val="00BD76AA"/>
    <w:rsid w:val="00BE0AE6"/>
    <w:rsid w:val="00BE1EEB"/>
    <w:rsid w:val="00BE23A1"/>
    <w:rsid w:val="00BE72C3"/>
    <w:rsid w:val="00BF0928"/>
    <w:rsid w:val="00BF1E71"/>
    <w:rsid w:val="00BF206C"/>
    <w:rsid w:val="00BF24FD"/>
    <w:rsid w:val="00BF3497"/>
    <w:rsid w:val="00BF4E8E"/>
    <w:rsid w:val="00BF53AD"/>
    <w:rsid w:val="00BF56D8"/>
    <w:rsid w:val="00BF5C4A"/>
    <w:rsid w:val="00BF6F86"/>
    <w:rsid w:val="00BF7919"/>
    <w:rsid w:val="00C000DF"/>
    <w:rsid w:val="00C00A0E"/>
    <w:rsid w:val="00C021DF"/>
    <w:rsid w:val="00C02B44"/>
    <w:rsid w:val="00C0469C"/>
    <w:rsid w:val="00C0537F"/>
    <w:rsid w:val="00C05697"/>
    <w:rsid w:val="00C10E0F"/>
    <w:rsid w:val="00C12F72"/>
    <w:rsid w:val="00C139D5"/>
    <w:rsid w:val="00C144E0"/>
    <w:rsid w:val="00C16802"/>
    <w:rsid w:val="00C20050"/>
    <w:rsid w:val="00C20B6B"/>
    <w:rsid w:val="00C21003"/>
    <w:rsid w:val="00C21FB7"/>
    <w:rsid w:val="00C237F3"/>
    <w:rsid w:val="00C24655"/>
    <w:rsid w:val="00C24763"/>
    <w:rsid w:val="00C25A5E"/>
    <w:rsid w:val="00C26C7D"/>
    <w:rsid w:val="00C3129D"/>
    <w:rsid w:val="00C31BC9"/>
    <w:rsid w:val="00C31EC5"/>
    <w:rsid w:val="00C347BF"/>
    <w:rsid w:val="00C34A54"/>
    <w:rsid w:val="00C35227"/>
    <w:rsid w:val="00C35901"/>
    <w:rsid w:val="00C40178"/>
    <w:rsid w:val="00C4215B"/>
    <w:rsid w:val="00C444DB"/>
    <w:rsid w:val="00C447BC"/>
    <w:rsid w:val="00C44B64"/>
    <w:rsid w:val="00C47024"/>
    <w:rsid w:val="00C47E2B"/>
    <w:rsid w:val="00C51AB9"/>
    <w:rsid w:val="00C52504"/>
    <w:rsid w:val="00C529C6"/>
    <w:rsid w:val="00C52CA2"/>
    <w:rsid w:val="00C53218"/>
    <w:rsid w:val="00C54736"/>
    <w:rsid w:val="00C555B3"/>
    <w:rsid w:val="00C61584"/>
    <w:rsid w:val="00C6294E"/>
    <w:rsid w:val="00C62C89"/>
    <w:rsid w:val="00C65A0F"/>
    <w:rsid w:val="00C664ED"/>
    <w:rsid w:val="00C70C93"/>
    <w:rsid w:val="00C714BD"/>
    <w:rsid w:val="00C71A23"/>
    <w:rsid w:val="00C7285A"/>
    <w:rsid w:val="00C72E68"/>
    <w:rsid w:val="00C73135"/>
    <w:rsid w:val="00C736CC"/>
    <w:rsid w:val="00C73909"/>
    <w:rsid w:val="00C73981"/>
    <w:rsid w:val="00C745AF"/>
    <w:rsid w:val="00C753A3"/>
    <w:rsid w:val="00C7607A"/>
    <w:rsid w:val="00C76577"/>
    <w:rsid w:val="00C76AF4"/>
    <w:rsid w:val="00C806A9"/>
    <w:rsid w:val="00C80878"/>
    <w:rsid w:val="00C81A0C"/>
    <w:rsid w:val="00C82C2E"/>
    <w:rsid w:val="00C82F61"/>
    <w:rsid w:val="00C85885"/>
    <w:rsid w:val="00C85924"/>
    <w:rsid w:val="00C865F2"/>
    <w:rsid w:val="00C90A5C"/>
    <w:rsid w:val="00C91FD2"/>
    <w:rsid w:val="00C93149"/>
    <w:rsid w:val="00C9318A"/>
    <w:rsid w:val="00C93435"/>
    <w:rsid w:val="00C93601"/>
    <w:rsid w:val="00C936A2"/>
    <w:rsid w:val="00C945A9"/>
    <w:rsid w:val="00C951DA"/>
    <w:rsid w:val="00C95A7F"/>
    <w:rsid w:val="00C97322"/>
    <w:rsid w:val="00CA096D"/>
    <w:rsid w:val="00CA0A0E"/>
    <w:rsid w:val="00CA1C21"/>
    <w:rsid w:val="00CA2F94"/>
    <w:rsid w:val="00CA6BA5"/>
    <w:rsid w:val="00CA6ECC"/>
    <w:rsid w:val="00CB22C8"/>
    <w:rsid w:val="00CB459A"/>
    <w:rsid w:val="00CB476A"/>
    <w:rsid w:val="00CB54D5"/>
    <w:rsid w:val="00CB6BCE"/>
    <w:rsid w:val="00CC0DCF"/>
    <w:rsid w:val="00CC2A72"/>
    <w:rsid w:val="00CC468D"/>
    <w:rsid w:val="00CC4CCE"/>
    <w:rsid w:val="00CC6097"/>
    <w:rsid w:val="00CC688D"/>
    <w:rsid w:val="00CC6B08"/>
    <w:rsid w:val="00CC7F5C"/>
    <w:rsid w:val="00CD608C"/>
    <w:rsid w:val="00CD7791"/>
    <w:rsid w:val="00CD7CB8"/>
    <w:rsid w:val="00CE11DC"/>
    <w:rsid w:val="00CE1E14"/>
    <w:rsid w:val="00CE2858"/>
    <w:rsid w:val="00CE367D"/>
    <w:rsid w:val="00CE48B5"/>
    <w:rsid w:val="00CE49F7"/>
    <w:rsid w:val="00CE4B9B"/>
    <w:rsid w:val="00CE518C"/>
    <w:rsid w:val="00CE6985"/>
    <w:rsid w:val="00CF0FDE"/>
    <w:rsid w:val="00CF325D"/>
    <w:rsid w:val="00CF32F7"/>
    <w:rsid w:val="00CF3960"/>
    <w:rsid w:val="00CF4299"/>
    <w:rsid w:val="00CF690B"/>
    <w:rsid w:val="00CF7F78"/>
    <w:rsid w:val="00D069DA"/>
    <w:rsid w:val="00D07771"/>
    <w:rsid w:val="00D13B1F"/>
    <w:rsid w:val="00D1466E"/>
    <w:rsid w:val="00D16120"/>
    <w:rsid w:val="00D176EB"/>
    <w:rsid w:val="00D1771A"/>
    <w:rsid w:val="00D20326"/>
    <w:rsid w:val="00D22E68"/>
    <w:rsid w:val="00D23512"/>
    <w:rsid w:val="00D24589"/>
    <w:rsid w:val="00D24C78"/>
    <w:rsid w:val="00D30D95"/>
    <w:rsid w:val="00D30DE8"/>
    <w:rsid w:val="00D31C11"/>
    <w:rsid w:val="00D3476A"/>
    <w:rsid w:val="00D35FC2"/>
    <w:rsid w:val="00D361D5"/>
    <w:rsid w:val="00D36AF6"/>
    <w:rsid w:val="00D36FFA"/>
    <w:rsid w:val="00D377DF"/>
    <w:rsid w:val="00D406AA"/>
    <w:rsid w:val="00D432BE"/>
    <w:rsid w:val="00D44095"/>
    <w:rsid w:val="00D50933"/>
    <w:rsid w:val="00D50FBA"/>
    <w:rsid w:val="00D51399"/>
    <w:rsid w:val="00D532DE"/>
    <w:rsid w:val="00D53778"/>
    <w:rsid w:val="00D542EB"/>
    <w:rsid w:val="00D546DD"/>
    <w:rsid w:val="00D54AB1"/>
    <w:rsid w:val="00D54B32"/>
    <w:rsid w:val="00D54D0A"/>
    <w:rsid w:val="00D576F6"/>
    <w:rsid w:val="00D579AA"/>
    <w:rsid w:val="00D60046"/>
    <w:rsid w:val="00D601EC"/>
    <w:rsid w:val="00D605F6"/>
    <w:rsid w:val="00D6074A"/>
    <w:rsid w:val="00D6163E"/>
    <w:rsid w:val="00D61728"/>
    <w:rsid w:val="00D61DAF"/>
    <w:rsid w:val="00D62AFD"/>
    <w:rsid w:val="00D62FEA"/>
    <w:rsid w:val="00D63C3F"/>
    <w:rsid w:val="00D64084"/>
    <w:rsid w:val="00D6487F"/>
    <w:rsid w:val="00D65A84"/>
    <w:rsid w:val="00D669FB"/>
    <w:rsid w:val="00D67BD2"/>
    <w:rsid w:val="00D706A2"/>
    <w:rsid w:val="00D710E4"/>
    <w:rsid w:val="00D71AC9"/>
    <w:rsid w:val="00D72058"/>
    <w:rsid w:val="00D72ED4"/>
    <w:rsid w:val="00D734AC"/>
    <w:rsid w:val="00D73AE5"/>
    <w:rsid w:val="00D73CCA"/>
    <w:rsid w:val="00D756A0"/>
    <w:rsid w:val="00D75DE6"/>
    <w:rsid w:val="00D7605F"/>
    <w:rsid w:val="00D760E4"/>
    <w:rsid w:val="00D760FE"/>
    <w:rsid w:val="00D76EA2"/>
    <w:rsid w:val="00D80739"/>
    <w:rsid w:val="00D81A6E"/>
    <w:rsid w:val="00D82491"/>
    <w:rsid w:val="00D838B0"/>
    <w:rsid w:val="00D84600"/>
    <w:rsid w:val="00D85007"/>
    <w:rsid w:val="00D8550B"/>
    <w:rsid w:val="00D87769"/>
    <w:rsid w:val="00D87B00"/>
    <w:rsid w:val="00D9088C"/>
    <w:rsid w:val="00D9411A"/>
    <w:rsid w:val="00D94C38"/>
    <w:rsid w:val="00D979DC"/>
    <w:rsid w:val="00DA189B"/>
    <w:rsid w:val="00DA1F5F"/>
    <w:rsid w:val="00DA3209"/>
    <w:rsid w:val="00DA39DC"/>
    <w:rsid w:val="00DA403A"/>
    <w:rsid w:val="00DA56AA"/>
    <w:rsid w:val="00DA596F"/>
    <w:rsid w:val="00DA6092"/>
    <w:rsid w:val="00DA6AEA"/>
    <w:rsid w:val="00DA6AF1"/>
    <w:rsid w:val="00DA7202"/>
    <w:rsid w:val="00DA750B"/>
    <w:rsid w:val="00DB350B"/>
    <w:rsid w:val="00DB3BA3"/>
    <w:rsid w:val="00DB552D"/>
    <w:rsid w:val="00DB7AD7"/>
    <w:rsid w:val="00DB7F5D"/>
    <w:rsid w:val="00DC0A40"/>
    <w:rsid w:val="00DC17D3"/>
    <w:rsid w:val="00DC21E8"/>
    <w:rsid w:val="00DC2556"/>
    <w:rsid w:val="00DC2834"/>
    <w:rsid w:val="00DC3107"/>
    <w:rsid w:val="00DC3680"/>
    <w:rsid w:val="00DC6764"/>
    <w:rsid w:val="00DC7578"/>
    <w:rsid w:val="00DC7D7F"/>
    <w:rsid w:val="00DD184A"/>
    <w:rsid w:val="00DD1CD6"/>
    <w:rsid w:val="00DD4592"/>
    <w:rsid w:val="00DE1062"/>
    <w:rsid w:val="00DE32E6"/>
    <w:rsid w:val="00DE537F"/>
    <w:rsid w:val="00DE71E8"/>
    <w:rsid w:val="00DE7BF0"/>
    <w:rsid w:val="00DF035C"/>
    <w:rsid w:val="00DF040C"/>
    <w:rsid w:val="00DF14AC"/>
    <w:rsid w:val="00DF1AED"/>
    <w:rsid w:val="00DF1DF7"/>
    <w:rsid w:val="00DF27B9"/>
    <w:rsid w:val="00DF281A"/>
    <w:rsid w:val="00DF2F78"/>
    <w:rsid w:val="00DF3469"/>
    <w:rsid w:val="00DF5ED9"/>
    <w:rsid w:val="00E032FA"/>
    <w:rsid w:val="00E044F8"/>
    <w:rsid w:val="00E04C85"/>
    <w:rsid w:val="00E04F70"/>
    <w:rsid w:val="00E0566C"/>
    <w:rsid w:val="00E06311"/>
    <w:rsid w:val="00E0644A"/>
    <w:rsid w:val="00E066ED"/>
    <w:rsid w:val="00E068AF"/>
    <w:rsid w:val="00E07B57"/>
    <w:rsid w:val="00E10E72"/>
    <w:rsid w:val="00E1187F"/>
    <w:rsid w:val="00E11A97"/>
    <w:rsid w:val="00E12670"/>
    <w:rsid w:val="00E12A01"/>
    <w:rsid w:val="00E13E2C"/>
    <w:rsid w:val="00E151FB"/>
    <w:rsid w:val="00E15B3D"/>
    <w:rsid w:val="00E16089"/>
    <w:rsid w:val="00E179EA"/>
    <w:rsid w:val="00E17E3D"/>
    <w:rsid w:val="00E17EF3"/>
    <w:rsid w:val="00E17F44"/>
    <w:rsid w:val="00E245DD"/>
    <w:rsid w:val="00E24823"/>
    <w:rsid w:val="00E25206"/>
    <w:rsid w:val="00E270F2"/>
    <w:rsid w:val="00E3028F"/>
    <w:rsid w:val="00E3060B"/>
    <w:rsid w:val="00E30B20"/>
    <w:rsid w:val="00E3107A"/>
    <w:rsid w:val="00E311C2"/>
    <w:rsid w:val="00E31442"/>
    <w:rsid w:val="00E31B50"/>
    <w:rsid w:val="00E341FD"/>
    <w:rsid w:val="00E35028"/>
    <w:rsid w:val="00E355F0"/>
    <w:rsid w:val="00E42410"/>
    <w:rsid w:val="00E4275A"/>
    <w:rsid w:val="00E42C60"/>
    <w:rsid w:val="00E4412B"/>
    <w:rsid w:val="00E44D8A"/>
    <w:rsid w:val="00E462B7"/>
    <w:rsid w:val="00E51670"/>
    <w:rsid w:val="00E525E2"/>
    <w:rsid w:val="00E538BD"/>
    <w:rsid w:val="00E542AC"/>
    <w:rsid w:val="00E5472E"/>
    <w:rsid w:val="00E55D8D"/>
    <w:rsid w:val="00E5603E"/>
    <w:rsid w:val="00E57045"/>
    <w:rsid w:val="00E606C6"/>
    <w:rsid w:val="00E6657C"/>
    <w:rsid w:val="00E66E3B"/>
    <w:rsid w:val="00E6706D"/>
    <w:rsid w:val="00E67ADA"/>
    <w:rsid w:val="00E7003B"/>
    <w:rsid w:val="00E71F14"/>
    <w:rsid w:val="00E75ED9"/>
    <w:rsid w:val="00E800A6"/>
    <w:rsid w:val="00E80E87"/>
    <w:rsid w:val="00E823FC"/>
    <w:rsid w:val="00E841F0"/>
    <w:rsid w:val="00E84563"/>
    <w:rsid w:val="00E850D6"/>
    <w:rsid w:val="00E86F94"/>
    <w:rsid w:val="00E908E7"/>
    <w:rsid w:val="00E91A51"/>
    <w:rsid w:val="00E92489"/>
    <w:rsid w:val="00E927DE"/>
    <w:rsid w:val="00E94A1B"/>
    <w:rsid w:val="00E9509F"/>
    <w:rsid w:val="00E97306"/>
    <w:rsid w:val="00EA1A39"/>
    <w:rsid w:val="00EA1ECE"/>
    <w:rsid w:val="00EA3772"/>
    <w:rsid w:val="00EB198C"/>
    <w:rsid w:val="00EB1D7D"/>
    <w:rsid w:val="00EB314B"/>
    <w:rsid w:val="00EB5303"/>
    <w:rsid w:val="00EC05E0"/>
    <w:rsid w:val="00EC0F72"/>
    <w:rsid w:val="00EC10B1"/>
    <w:rsid w:val="00EC13A7"/>
    <w:rsid w:val="00EC1680"/>
    <w:rsid w:val="00EC7394"/>
    <w:rsid w:val="00EC7742"/>
    <w:rsid w:val="00ED0926"/>
    <w:rsid w:val="00ED5738"/>
    <w:rsid w:val="00EE163D"/>
    <w:rsid w:val="00EE188A"/>
    <w:rsid w:val="00EE28C6"/>
    <w:rsid w:val="00EE4723"/>
    <w:rsid w:val="00EE4EA1"/>
    <w:rsid w:val="00EE59E6"/>
    <w:rsid w:val="00EE6A57"/>
    <w:rsid w:val="00EF2ED9"/>
    <w:rsid w:val="00EF31BC"/>
    <w:rsid w:val="00EF350A"/>
    <w:rsid w:val="00EF3C1C"/>
    <w:rsid w:val="00EF5237"/>
    <w:rsid w:val="00EF53CD"/>
    <w:rsid w:val="00F000D9"/>
    <w:rsid w:val="00F0010D"/>
    <w:rsid w:val="00F00EE0"/>
    <w:rsid w:val="00F02EC3"/>
    <w:rsid w:val="00F03CE9"/>
    <w:rsid w:val="00F04187"/>
    <w:rsid w:val="00F05352"/>
    <w:rsid w:val="00F05EC3"/>
    <w:rsid w:val="00F06662"/>
    <w:rsid w:val="00F06714"/>
    <w:rsid w:val="00F106F9"/>
    <w:rsid w:val="00F10CE4"/>
    <w:rsid w:val="00F11F25"/>
    <w:rsid w:val="00F12F30"/>
    <w:rsid w:val="00F142A3"/>
    <w:rsid w:val="00F14552"/>
    <w:rsid w:val="00F1685F"/>
    <w:rsid w:val="00F1691B"/>
    <w:rsid w:val="00F16E37"/>
    <w:rsid w:val="00F1796D"/>
    <w:rsid w:val="00F17E3B"/>
    <w:rsid w:val="00F2104B"/>
    <w:rsid w:val="00F215C5"/>
    <w:rsid w:val="00F25972"/>
    <w:rsid w:val="00F25EB6"/>
    <w:rsid w:val="00F26021"/>
    <w:rsid w:val="00F264A3"/>
    <w:rsid w:val="00F2674E"/>
    <w:rsid w:val="00F30130"/>
    <w:rsid w:val="00F312E9"/>
    <w:rsid w:val="00F31F36"/>
    <w:rsid w:val="00F33598"/>
    <w:rsid w:val="00F33884"/>
    <w:rsid w:val="00F33E6C"/>
    <w:rsid w:val="00F34781"/>
    <w:rsid w:val="00F36C27"/>
    <w:rsid w:val="00F4063D"/>
    <w:rsid w:val="00F40EA5"/>
    <w:rsid w:val="00F41E6C"/>
    <w:rsid w:val="00F42A98"/>
    <w:rsid w:val="00F42DF2"/>
    <w:rsid w:val="00F4455D"/>
    <w:rsid w:val="00F46CD7"/>
    <w:rsid w:val="00F470C6"/>
    <w:rsid w:val="00F475A4"/>
    <w:rsid w:val="00F508B3"/>
    <w:rsid w:val="00F551F4"/>
    <w:rsid w:val="00F575E5"/>
    <w:rsid w:val="00F57FFC"/>
    <w:rsid w:val="00F61291"/>
    <w:rsid w:val="00F619EA"/>
    <w:rsid w:val="00F6278C"/>
    <w:rsid w:val="00F62906"/>
    <w:rsid w:val="00F643F3"/>
    <w:rsid w:val="00F70E48"/>
    <w:rsid w:val="00F72816"/>
    <w:rsid w:val="00F73298"/>
    <w:rsid w:val="00F7380F"/>
    <w:rsid w:val="00F740C0"/>
    <w:rsid w:val="00F7475F"/>
    <w:rsid w:val="00F76804"/>
    <w:rsid w:val="00F81882"/>
    <w:rsid w:val="00F81F56"/>
    <w:rsid w:val="00F8267C"/>
    <w:rsid w:val="00F8526D"/>
    <w:rsid w:val="00F85B4E"/>
    <w:rsid w:val="00F85E3A"/>
    <w:rsid w:val="00F86D74"/>
    <w:rsid w:val="00F91C92"/>
    <w:rsid w:val="00F936A9"/>
    <w:rsid w:val="00F94E73"/>
    <w:rsid w:val="00F95B36"/>
    <w:rsid w:val="00F96384"/>
    <w:rsid w:val="00F9750F"/>
    <w:rsid w:val="00F978C3"/>
    <w:rsid w:val="00FA0B3D"/>
    <w:rsid w:val="00FA0E14"/>
    <w:rsid w:val="00FA22D8"/>
    <w:rsid w:val="00FA2B1B"/>
    <w:rsid w:val="00FA3C4A"/>
    <w:rsid w:val="00FA3D97"/>
    <w:rsid w:val="00FA461C"/>
    <w:rsid w:val="00FA512C"/>
    <w:rsid w:val="00FA583F"/>
    <w:rsid w:val="00FA5B95"/>
    <w:rsid w:val="00FA755E"/>
    <w:rsid w:val="00FB0735"/>
    <w:rsid w:val="00FB12C5"/>
    <w:rsid w:val="00FB1A41"/>
    <w:rsid w:val="00FB1EF5"/>
    <w:rsid w:val="00FB1F93"/>
    <w:rsid w:val="00FB4300"/>
    <w:rsid w:val="00FB45F5"/>
    <w:rsid w:val="00FC0619"/>
    <w:rsid w:val="00FC210D"/>
    <w:rsid w:val="00FC2EF7"/>
    <w:rsid w:val="00FC5F22"/>
    <w:rsid w:val="00FC6060"/>
    <w:rsid w:val="00FC715B"/>
    <w:rsid w:val="00FC74F5"/>
    <w:rsid w:val="00FD0DBF"/>
    <w:rsid w:val="00FD2216"/>
    <w:rsid w:val="00FD2DAB"/>
    <w:rsid w:val="00FD3FB8"/>
    <w:rsid w:val="00FD411E"/>
    <w:rsid w:val="00FD6868"/>
    <w:rsid w:val="00FD7AFE"/>
    <w:rsid w:val="00FE0543"/>
    <w:rsid w:val="00FE0F22"/>
    <w:rsid w:val="00FE2220"/>
    <w:rsid w:val="00FE2982"/>
    <w:rsid w:val="00FE4713"/>
    <w:rsid w:val="00FE69B7"/>
    <w:rsid w:val="00FE6ACE"/>
    <w:rsid w:val="00FF09CB"/>
    <w:rsid w:val="00FF21F0"/>
    <w:rsid w:val="00FF27B2"/>
    <w:rsid w:val="00FF2BDE"/>
    <w:rsid w:val="00FF419E"/>
    <w:rsid w:val="00FF62F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/>
    <o:shapelayout v:ext="edit">
      <o:idmap v:ext="edit" data="1"/>
    </o:shapelayout>
  </w:shapeDefaults>
  <w:decimalSymbol w:val=","/>
  <w:listSeparator w:val=";"/>
  <w14:docId w14:val="1AC96834"/>
  <w15:docId w15:val="{914A9C60-4FA7-4B7E-84F9-606F9EB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C09"/>
  </w:style>
  <w:style w:type="paragraph" w:styleId="1">
    <w:name w:val="heading 1"/>
    <w:basedOn w:val="a0"/>
    <w:next w:val="a0"/>
    <w:link w:val="10"/>
    <w:qFormat/>
    <w:rsid w:val="00E4412B"/>
    <w:pPr>
      <w:keepNext/>
      <w:jc w:val="center"/>
      <w:outlineLvl w:val="0"/>
    </w:pPr>
    <w:rPr>
      <w:rFonts w:ascii="GOST 2.304-81" w:hAnsi="GOST 2.304-81"/>
      <w:b/>
      <w:i/>
      <w:sz w:val="28"/>
    </w:rPr>
  </w:style>
  <w:style w:type="paragraph" w:styleId="2">
    <w:name w:val="heading 2"/>
    <w:basedOn w:val="a"/>
    <w:next w:val="a0"/>
    <w:link w:val="20"/>
    <w:qFormat/>
    <w:rsid w:val="001A6360"/>
    <w:pPr>
      <w:keepNext/>
      <w:outlineLvl w:val="1"/>
    </w:pPr>
    <w:rPr>
      <w:rFonts w:ascii="GOST 2.304-81" w:hAnsi="GOST 2.304-81"/>
      <w:b/>
      <w:i/>
      <w:sz w:val="24"/>
    </w:rPr>
  </w:style>
  <w:style w:type="paragraph" w:styleId="3">
    <w:name w:val="heading 3"/>
    <w:basedOn w:val="a0"/>
    <w:next w:val="a0"/>
    <w:qFormat/>
    <w:rsid w:val="00E15B3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0"/>
    <w:next w:val="a0"/>
    <w:qFormat/>
    <w:rsid w:val="00E15B3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qFormat/>
    <w:rsid w:val="00E15B3D"/>
    <w:pPr>
      <w:keepNext/>
      <w:ind w:left="142" w:right="226" w:firstLine="425"/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E15B3D"/>
    <w:pPr>
      <w:keepNext/>
      <w:ind w:left="601" w:right="176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E15B3D"/>
    <w:pPr>
      <w:keepNext/>
      <w:outlineLvl w:val="6"/>
    </w:pPr>
    <w:rPr>
      <w:b/>
    </w:rPr>
  </w:style>
  <w:style w:type="paragraph" w:styleId="8">
    <w:name w:val="heading 8"/>
    <w:basedOn w:val="a0"/>
    <w:next w:val="a0"/>
    <w:qFormat/>
    <w:rsid w:val="00E15B3D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qFormat/>
    <w:rsid w:val="00E15B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15B3D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a6"/>
    <w:rsid w:val="00E15B3D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E15B3D"/>
  </w:style>
  <w:style w:type="paragraph" w:styleId="a8">
    <w:name w:val="Block Text"/>
    <w:basedOn w:val="a0"/>
    <w:rsid w:val="00E15B3D"/>
    <w:pPr>
      <w:ind w:left="142" w:right="226" w:firstLine="425"/>
    </w:pPr>
    <w:rPr>
      <w:sz w:val="28"/>
    </w:rPr>
  </w:style>
  <w:style w:type="paragraph" w:styleId="a9">
    <w:name w:val="Body Text Indent"/>
    <w:basedOn w:val="a0"/>
    <w:rsid w:val="00E15B3D"/>
    <w:pPr>
      <w:ind w:left="317" w:firstLine="601"/>
    </w:pPr>
    <w:rPr>
      <w:sz w:val="24"/>
    </w:rPr>
  </w:style>
  <w:style w:type="paragraph" w:styleId="21">
    <w:name w:val="Body Text Indent 2"/>
    <w:basedOn w:val="a0"/>
    <w:rsid w:val="00E15B3D"/>
    <w:pPr>
      <w:ind w:left="176" w:hanging="176"/>
    </w:pPr>
    <w:rPr>
      <w:sz w:val="24"/>
    </w:rPr>
  </w:style>
  <w:style w:type="paragraph" w:styleId="30">
    <w:name w:val="Body Text Indent 3"/>
    <w:basedOn w:val="a0"/>
    <w:rsid w:val="00E15B3D"/>
    <w:pPr>
      <w:ind w:left="176"/>
    </w:pPr>
    <w:rPr>
      <w:sz w:val="24"/>
    </w:rPr>
  </w:style>
  <w:style w:type="paragraph" w:styleId="aa">
    <w:name w:val="Body Text"/>
    <w:basedOn w:val="a0"/>
    <w:rsid w:val="00E15B3D"/>
    <w:pPr>
      <w:jc w:val="both"/>
    </w:pPr>
    <w:rPr>
      <w:rFonts w:ascii="GOST type B" w:hAnsi="GOST type B"/>
      <w:i/>
      <w:iCs/>
      <w:sz w:val="32"/>
    </w:rPr>
  </w:style>
  <w:style w:type="paragraph" w:styleId="ab">
    <w:name w:val="Normal (Web)"/>
    <w:basedOn w:val="a0"/>
    <w:uiPriority w:val="99"/>
    <w:rsid w:val="00F05352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c">
    <w:name w:val="Table Grid"/>
    <w:basedOn w:val="a2"/>
    <w:rsid w:val="0058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B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E4412B"/>
    <w:rPr>
      <w:rFonts w:ascii="GOST 2.304-81" w:hAnsi="GOST 2.304-81"/>
      <w:b/>
      <w:i/>
      <w:sz w:val="28"/>
    </w:rPr>
  </w:style>
  <w:style w:type="paragraph" w:styleId="ad">
    <w:name w:val="List Paragraph"/>
    <w:basedOn w:val="a0"/>
    <w:uiPriority w:val="34"/>
    <w:qFormat/>
    <w:rsid w:val="00150B26"/>
    <w:pPr>
      <w:ind w:left="720"/>
      <w:contextualSpacing/>
    </w:pPr>
  </w:style>
  <w:style w:type="character" w:customStyle="1" w:styleId="a6">
    <w:name w:val="Нижний колонтитул Знак"/>
    <w:basedOn w:val="a1"/>
    <w:link w:val="a5"/>
    <w:rsid w:val="0032766F"/>
  </w:style>
  <w:style w:type="paragraph" w:styleId="ae">
    <w:name w:val="Balloon Text"/>
    <w:basedOn w:val="a0"/>
    <w:link w:val="af"/>
    <w:rsid w:val="006426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6426B7"/>
    <w:rPr>
      <w:rFonts w:ascii="Tahoma" w:hAnsi="Tahoma" w:cs="Tahoma"/>
      <w:sz w:val="16"/>
      <w:szCs w:val="16"/>
    </w:rPr>
  </w:style>
  <w:style w:type="paragraph" w:customStyle="1" w:styleId="100">
    <w:name w:val="Штамп 10"/>
    <w:basedOn w:val="a0"/>
    <w:rsid w:val="00FC74F5"/>
    <w:pPr>
      <w:jc w:val="center"/>
    </w:pPr>
    <w:rPr>
      <w:szCs w:val="32"/>
    </w:rPr>
  </w:style>
  <w:style w:type="paragraph" w:customStyle="1" w:styleId="101">
    <w:name w:val="Штамп влево 10"/>
    <w:basedOn w:val="a0"/>
    <w:rsid w:val="00FC74F5"/>
    <w:rPr>
      <w:szCs w:val="32"/>
    </w:rPr>
  </w:style>
  <w:style w:type="character" w:customStyle="1" w:styleId="apple-converted-space">
    <w:name w:val="apple-converted-space"/>
    <w:basedOn w:val="a1"/>
    <w:rsid w:val="00E850D6"/>
  </w:style>
  <w:style w:type="paragraph" w:customStyle="1" w:styleId="ConsPlusNormal">
    <w:name w:val="ConsPlusNormal"/>
    <w:rsid w:val="004B2E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Strong"/>
    <w:basedOn w:val="a1"/>
    <w:uiPriority w:val="22"/>
    <w:qFormat/>
    <w:rsid w:val="00231DEB"/>
    <w:rPr>
      <w:b/>
      <w:bCs/>
    </w:rPr>
  </w:style>
  <w:style w:type="character" w:styleId="af1">
    <w:name w:val="Hyperlink"/>
    <w:basedOn w:val="a1"/>
    <w:uiPriority w:val="99"/>
    <w:unhideWhenUsed/>
    <w:rsid w:val="00231DEB"/>
    <w:rPr>
      <w:color w:val="0000FF"/>
      <w:u w:val="single"/>
    </w:rPr>
  </w:style>
  <w:style w:type="character" w:styleId="af2">
    <w:name w:val="Emphasis"/>
    <w:basedOn w:val="a1"/>
    <w:uiPriority w:val="20"/>
    <w:qFormat/>
    <w:rsid w:val="000C0C1A"/>
    <w:rPr>
      <w:i/>
      <w:iCs/>
    </w:rPr>
  </w:style>
  <w:style w:type="character" w:customStyle="1" w:styleId="match">
    <w:name w:val="match"/>
    <w:basedOn w:val="a1"/>
    <w:rsid w:val="00232BE0"/>
  </w:style>
  <w:style w:type="paragraph" w:styleId="af3">
    <w:name w:val="TOC Heading"/>
    <w:basedOn w:val="1"/>
    <w:next w:val="a0"/>
    <w:uiPriority w:val="39"/>
    <w:unhideWhenUsed/>
    <w:qFormat/>
    <w:rsid w:val="00A54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54B28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BA25A5"/>
    <w:pPr>
      <w:spacing w:after="100"/>
      <w:ind w:left="200"/>
    </w:pPr>
  </w:style>
  <w:style w:type="paragraph" w:styleId="a">
    <w:name w:val="List Number"/>
    <w:basedOn w:val="a0"/>
    <w:rsid w:val="00BD463A"/>
    <w:pPr>
      <w:numPr>
        <w:numId w:val="6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F03C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4">
    <w:name w:val="annotation reference"/>
    <w:basedOn w:val="a1"/>
    <w:semiHidden/>
    <w:unhideWhenUsed/>
    <w:rsid w:val="004134DE"/>
    <w:rPr>
      <w:sz w:val="16"/>
      <w:szCs w:val="16"/>
    </w:rPr>
  </w:style>
  <w:style w:type="paragraph" w:styleId="af5">
    <w:name w:val="annotation text"/>
    <w:basedOn w:val="a0"/>
    <w:link w:val="af6"/>
    <w:semiHidden/>
    <w:unhideWhenUsed/>
    <w:rsid w:val="004134DE"/>
  </w:style>
  <w:style w:type="character" w:customStyle="1" w:styleId="af6">
    <w:name w:val="Текст примечания Знак"/>
    <w:basedOn w:val="a1"/>
    <w:link w:val="af5"/>
    <w:semiHidden/>
    <w:rsid w:val="004134DE"/>
  </w:style>
  <w:style w:type="paragraph" w:styleId="af7">
    <w:name w:val="annotation subject"/>
    <w:basedOn w:val="af5"/>
    <w:next w:val="af5"/>
    <w:link w:val="af8"/>
    <w:semiHidden/>
    <w:unhideWhenUsed/>
    <w:rsid w:val="004134D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134DE"/>
    <w:rPr>
      <w:b/>
      <w:bCs/>
    </w:rPr>
  </w:style>
  <w:style w:type="character" w:customStyle="1" w:styleId="20">
    <w:name w:val="Заголовок 2 Знак"/>
    <w:basedOn w:val="a1"/>
    <w:link w:val="2"/>
    <w:rsid w:val="00144C09"/>
    <w:rPr>
      <w:rFonts w:ascii="GOST 2.304-81" w:hAnsi="GOST 2.304-81"/>
      <w:b/>
      <w:i/>
      <w:sz w:val="24"/>
    </w:rPr>
  </w:style>
  <w:style w:type="paragraph" w:customStyle="1" w:styleId="FORMATTEXT">
    <w:name w:val=".FORMATTEXT"/>
    <w:uiPriority w:val="99"/>
    <w:rsid w:val="00D432B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53E5-DC5D-409B-9CCE-297CFCC8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4981</TotalTime>
  <Pages>6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"Спецавтоматика"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Гаврилюк Дмитрий Васильевич</cp:lastModifiedBy>
  <cp:revision>35</cp:revision>
  <cp:lastPrinted>2022-01-14T08:18:00Z</cp:lastPrinted>
  <dcterms:created xsi:type="dcterms:W3CDTF">2018-01-19T11:31:00Z</dcterms:created>
  <dcterms:modified xsi:type="dcterms:W3CDTF">2022-10-20T09:08:00Z</dcterms:modified>
</cp:coreProperties>
</file>